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453E8A5" w:rsidR="00E66558" w:rsidRPr="00E30986" w:rsidRDefault="009D71E8">
      <w:pPr>
        <w:pStyle w:val="Heading1"/>
        <w:rPr>
          <w:rFonts w:cs="Arial"/>
        </w:rPr>
      </w:pPr>
      <w:bookmarkStart w:id="0" w:name="_Toc400361362"/>
      <w:bookmarkStart w:id="1" w:name="_Toc443397153"/>
      <w:bookmarkStart w:id="2" w:name="_Toc357771638"/>
      <w:bookmarkStart w:id="3" w:name="_Toc346793416"/>
      <w:bookmarkStart w:id="4" w:name="_Toc328122777"/>
      <w:bookmarkStart w:id="5" w:name="_GoBack"/>
      <w:bookmarkEnd w:id="5"/>
      <w:r w:rsidRPr="00E30986">
        <w:rPr>
          <w:rFonts w:cs="Arial"/>
        </w:rP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Pr="00E30986" w:rsidRDefault="009D71E8">
      <w:pPr>
        <w:pStyle w:val="Heading2"/>
        <w:rPr>
          <w:rFonts w:cs="Arial"/>
          <w:b w:val="0"/>
          <w:bCs/>
          <w:color w:val="auto"/>
          <w:sz w:val="24"/>
          <w:szCs w:val="24"/>
        </w:rPr>
      </w:pPr>
      <w:r w:rsidRPr="00E30986">
        <w:rPr>
          <w:rFonts w:cs="Arial"/>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E30986" w:rsidRDefault="009D71E8">
      <w:pPr>
        <w:pStyle w:val="Heading2"/>
        <w:spacing w:before="240"/>
        <w:rPr>
          <w:rFonts w:cs="Arial"/>
          <w:b w:val="0"/>
          <w:bCs/>
          <w:color w:val="auto"/>
          <w:sz w:val="24"/>
          <w:szCs w:val="24"/>
        </w:rPr>
      </w:pPr>
      <w:r w:rsidRPr="00E30986">
        <w:rPr>
          <w:rFonts w:cs="Arial"/>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E30986" w:rsidRDefault="009D71E8">
      <w:pPr>
        <w:pStyle w:val="Heading2"/>
        <w:rPr>
          <w:rFonts w:cs="Arial"/>
        </w:rPr>
      </w:pPr>
      <w:r w:rsidRPr="00E30986">
        <w:rPr>
          <w:rFonts w:cs="Arial"/>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rsidRPr="00E30986"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E30986" w:rsidRDefault="009D71E8">
            <w:pPr>
              <w:pStyle w:val="TableHeader"/>
              <w:jc w:val="left"/>
              <w:rPr>
                <w:rFonts w:cs="Arial"/>
              </w:rPr>
            </w:pPr>
            <w:r w:rsidRPr="00E30986">
              <w:rPr>
                <w:rFonts w:cs="Arial"/>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E30986" w:rsidRDefault="009D71E8">
            <w:pPr>
              <w:pStyle w:val="TableHeader"/>
              <w:jc w:val="left"/>
              <w:rPr>
                <w:rFonts w:cs="Arial"/>
              </w:rPr>
            </w:pPr>
            <w:r w:rsidRPr="00E30986">
              <w:rPr>
                <w:rFonts w:cs="Arial"/>
              </w:rPr>
              <w:t>Data</w:t>
            </w:r>
          </w:p>
        </w:tc>
      </w:tr>
      <w:tr w:rsidR="00E66558" w:rsidRPr="00E30986"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30986" w:rsidRDefault="009D71E8">
            <w:pPr>
              <w:pStyle w:val="TableRow"/>
              <w:rPr>
                <w:rFonts w:cs="Arial"/>
              </w:rPr>
            </w:pPr>
            <w:r w:rsidRPr="00E30986">
              <w:rPr>
                <w:rFonts w:cs="Arial"/>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B383146" w:rsidR="00E66558" w:rsidRPr="00E30986" w:rsidRDefault="002633A4">
            <w:pPr>
              <w:pStyle w:val="TableRow"/>
              <w:rPr>
                <w:rFonts w:cs="Arial"/>
              </w:rPr>
            </w:pPr>
            <w:r w:rsidRPr="00E30986">
              <w:rPr>
                <w:rFonts w:cs="Arial"/>
              </w:rPr>
              <w:t>All Saints National Academy</w:t>
            </w:r>
          </w:p>
        </w:tc>
      </w:tr>
      <w:tr w:rsidR="00E66558" w:rsidRPr="00E30986"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30986" w:rsidRDefault="009D71E8">
            <w:pPr>
              <w:pStyle w:val="TableRow"/>
              <w:rPr>
                <w:rFonts w:cs="Arial"/>
              </w:rPr>
            </w:pPr>
            <w:r w:rsidRPr="00E30986">
              <w:rPr>
                <w:rFonts w:cs="Arial"/>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1427B97" w:rsidR="00E66558" w:rsidRPr="00E30986" w:rsidRDefault="002633A4">
            <w:pPr>
              <w:pStyle w:val="TableRow"/>
              <w:rPr>
                <w:rFonts w:cs="Arial"/>
              </w:rPr>
            </w:pPr>
            <w:r w:rsidRPr="00E30986">
              <w:rPr>
                <w:rFonts w:cs="Arial"/>
              </w:rPr>
              <w:t>275</w:t>
            </w:r>
          </w:p>
        </w:tc>
      </w:tr>
      <w:tr w:rsidR="00E66558" w:rsidRPr="00E30986"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30986" w:rsidRDefault="009D71E8">
            <w:pPr>
              <w:pStyle w:val="TableRow"/>
              <w:rPr>
                <w:rFonts w:cs="Arial"/>
              </w:rPr>
            </w:pPr>
            <w:r w:rsidRPr="00E30986">
              <w:rPr>
                <w:rFonts w:cs="Arial"/>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C48F46D" w:rsidR="00E66558" w:rsidRPr="00E30986" w:rsidRDefault="002633A4">
            <w:pPr>
              <w:pStyle w:val="TableRow"/>
              <w:rPr>
                <w:rFonts w:cs="Arial"/>
              </w:rPr>
            </w:pPr>
            <w:r w:rsidRPr="00E30986">
              <w:rPr>
                <w:rFonts w:cs="Arial"/>
              </w:rPr>
              <w:t>53%</w:t>
            </w:r>
          </w:p>
        </w:tc>
      </w:tr>
      <w:tr w:rsidR="00E66558" w:rsidRPr="00E30986"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3176EB6" w:rsidR="00E66558" w:rsidRPr="00E30986" w:rsidRDefault="009D71E8">
            <w:pPr>
              <w:pStyle w:val="TableRow"/>
              <w:rPr>
                <w:rFonts w:cs="Arial"/>
              </w:rPr>
            </w:pPr>
            <w:r w:rsidRPr="00E30986">
              <w:rPr>
                <w:rFonts w:cs="Arial"/>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B5A5263" w:rsidR="00E66558" w:rsidRPr="00E30986" w:rsidRDefault="002633A4">
            <w:pPr>
              <w:pStyle w:val="TableRow"/>
              <w:rPr>
                <w:rFonts w:cs="Arial"/>
              </w:rPr>
            </w:pPr>
            <w:r w:rsidRPr="00E30986">
              <w:rPr>
                <w:rFonts w:cs="Arial"/>
              </w:rPr>
              <w:t>2021-2022</w:t>
            </w:r>
          </w:p>
        </w:tc>
      </w:tr>
      <w:tr w:rsidR="00E66558" w:rsidRPr="00E30986"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30986" w:rsidRDefault="009D71E8">
            <w:pPr>
              <w:pStyle w:val="TableRow"/>
              <w:rPr>
                <w:rFonts w:cs="Arial"/>
              </w:rPr>
            </w:pPr>
            <w:r w:rsidRPr="00E30986">
              <w:rPr>
                <w:rFonts w:cs="Arial"/>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61D51F2" w:rsidR="00E66558" w:rsidRPr="00E30986" w:rsidRDefault="002633A4">
            <w:pPr>
              <w:pStyle w:val="TableRow"/>
              <w:rPr>
                <w:rFonts w:cs="Arial"/>
              </w:rPr>
            </w:pPr>
            <w:r w:rsidRPr="00E30986">
              <w:rPr>
                <w:rFonts w:cs="Arial"/>
              </w:rPr>
              <w:t>December 2021</w:t>
            </w:r>
          </w:p>
        </w:tc>
      </w:tr>
      <w:tr w:rsidR="00E66558" w:rsidRPr="00E30986"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30986" w:rsidRDefault="009D71E8">
            <w:pPr>
              <w:pStyle w:val="TableRow"/>
              <w:rPr>
                <w:rFonts w:cs="Arial"/>
              </w:rPr>
            </w:pPr>
            <w:r w:rsidRPr="00E30986">
              <w:rPr>
                <w:rFonts w:cs="Arial"/>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30E5A49" w:rsidR="00E66558" w:rsidRPr="00E30986" w:rsidRDefault="001E3340">
            <w:pPr>
              <w:pStyle w:val="TableRow"/>
              <w:rPr>
                <w:rFonts w:cs="Arial"/>
              </w:rPr>
            </w:pPr>
            <w:r w:rsidRPr="00E30986">
              <w:rPr>
                <w:rFonts w:cs="Arial"/>
              </w:rPr>
              <w:t>October</w:t>
            </w:r>
            <w:r w:rsidR="002633A4" w:rsidRPr="00E30986">
              <w:rPr>
                <w:rFonts w:cs="Arial"/>
              </w:rPr>
              <w:t xml:space="preserve"> 2022</w:t>
            </w:r>
          </w:p>
        </w:tc>
      </w:tr>
      <w:tr w:rsidR="00E66558" w:rsidRPr="00E30986"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30986" w:rsidRDefault="009D71E8">
            <w:pPr>
              <w:pStyle w:val="TableRow"/>
              <w:rPr>
                <w:rFonts w:cs="Arial"/>
              </w:rPr>
            </w:pPr>
            <w:r w:rsidRPr="00E30986">
              <w:rPr>
                <w:rFonts w:cs="Arial"/>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C7C0589" w:rsidR="00E66558" w:rsidRPr="00E30986" w:rsidRDefault="004940FC">
            <w:pPr>
              <w:pStyle w:val="TableRow"/>
              <w:rPr>
                <w:rFonts w:cs="Arial"/>
              </w:rPr>
            </w:pPr>
            <w:r w:rsidRPr="00E30986">
              <w:rPr>
                <w:rFonts w:cs="Arial"/>
              </w:rPr>
              <w:t xml:space="preserve">Sarah </w:t>
            </w:r>
            <w:proofErr w:type="spellStart"/>
            <w:r w:rsidRPr="00E30986">
              <w:rPr>
                <w:rFonts w:cs="Arial"/>
              </w:rPr>
              <w:t>Cockshott</w:t>
            </w:r>
            <w:proofErr w:type="spellEnd"/>
            <w:r w:rsidRPr="00E30986">
              <w:rPr>
                <w:rFonts w:cs="Arial"/>
              </w:rPr>
              <w:t>/ Michelle Skidmore</w:t>
            </w:r>
          </w:p>
        </w:tc>
      </w:tr>
      <w:tr w:rsidR="00E66558" w:rsidRPr="00E30986"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30986" w:rsidRDefault="009D71E8">
            <w:pPr>
              <w:pStyle w:val="TableRow"/>
              <w:rPr>
                <w:rFonts w:cs="Arial"/>
              </w:rPr>
            </w:pPr>
            <w:r w:rsidRPr="00E30986">
              <w:rPr>
                <w:rFonts w:cs="Arial"/>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70509EC" w:rsidR="00E66558" w:rsidRPr="00E30986" w:rsidRDefault="002633A4">
            <w:pPr>
              <w:pStyle w:val="TableRow"/>
              <w:rPr>
                <w:rFonts w:cs="Arial"/>
              </w:rPr>
            </w:pPr>
            <w:r w:rsidRPr="00E30986">
              <w:rPr>
                <w:rFonts w:cs="Arial"/>
              </w:rPr>
              <w:t xml:space="preserve">Gemma Meers </w:t>
            </w:r>
          </w:p>
        </w:tc>
      </w:tr>
      <w:tr w:rsidR="00E66558" w:rsidRPr="00E30986"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30986" w:rsidRDefault="009D71E8">
            <w:pPr>
              <w:pStyle w:val="TableRow"/>
              <w:rPr>
                <w:rFonts w:cs="Arial"/>
              </w:rPr>
            </w:pPr>
            <w:r w:rsidRPr="00E30986">
              <w:rPr>
                <w:rFonts w:cs="Arial"/>
              </w:rPr>
              <w:t xml:space="preserve">Governor </w:t>
            </w:r>
            <w:r w:rsidRPr="00E30986">
              <w:rPr>
                <w:rFonts w:cs="Arial"/>
                <w:szCs w:val="22"/>
              </w:rPr>
              <w:t xml:space="preserve">/ Trustee </w:t>
            </w:r>
            <w:r w:rsidRPr="00E30986">
              <w:rPr>
                <w:rFonts w:cs="Arial"/>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9544B01" w:rsidR="00E66558" w:rsidRPr="00E30986" w:rsidRDefault="002633A4">
            <w:pPr>
              <w:pStyle w:val="TableRow"/>
              <w:rPr>
                <w:rFonts w:cs="Arial"/>
              </w:rPr>
            </w:pPr>
            <w:r w:rsidRPr="00E30986">
              <w:rPr>
                <w:rFonts w:cs="Arial"/>
              </w:rPr>
              <w:t xml:space="preserve">Hilary Hastings </w:t>
            </w:r>
          </w:p>
        </w:tc>
      </w:tr>
    </w:tbl>
    <w:bookmarkEnd w:id="2"/>
    <w:bookmarkEnd w:id="3"/>
    <w:bookmarkEnd w:id="4"/>
    <w:p w14:paraId="2A7D54D3" w14:textId="77777777" w:rsidR="00E66558" w:rsidRPr="00E30986" w:rsidRDefault="009D71E8">
      <w:pPr>
        <w:spacing w:before="480" w:line="240" w:lineRule="auto"/>
        <w:rPr>
          <w:rFonts w:cs="Arial"/>
          <w:b/>
          <w:color w:val="104F75"/>
          <w:sz w:val="32"/>
          <w:szCs w:val="32"/>
        </w:rPr>
      </w:pPr>
      <w:r w:rsidRPr="00E30986">
        <w:rPr>
          <w:rFonts w:cs="Arial"/>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E30986"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30986" w:rsidRDefault="009D71E8">
            <w:pPr>
              <w:pStyle w:val="TableRow"/>
              <w:rPr>
                <w:rFonts w:cs="Arial"/>
              </w:rPr>
            </w:pPr>
            <w:r w:rsidRPr="00E30986">
              <w:rPr>
                <w:rFonts w:cs="Arial"/>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30986" w:rsidRDefault="009D71E8">
            <w:pPr>
              <w:pStyle w:val="TableRow"/>
              <w:rPr>
                <w:rFonts w:cs="Arial"/>
              </w:rPr>
            </w:pPr>
            <w:r w:rsidRPr="00E30986">
              <w:rPr>
                <w:rFonts w:cs="Arial"/>
                <w:b/>
              </w:rPr>
              <w:t>Amount</w:t>
            </w:r>
          </w:p>
        </w:tc>
      </w:tr>
      <w:tr w:rsidR="00E66558" w:rsidRPr="00E30986"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30986" w:rsidRDefault="009D71E8">
            <w:pPr>
              <w:pStyle w:val="TableRow"/>
              <w:rPr>
                <w:rFonts w:cs="Arial"/>
              </w:rPr>
            </w:pPr>
            <w:r w:rsidRPr="00E30986">
              <w:rPr>
                <w:rFonts w:cs="Arial"/>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03AE95B" w:rsidR="00E66558" w:rsidRPr="00E30986" w:rsidRDefault="009D71E8">
            <w:pPr>
              <w:pStyle w:val="TableRow"/>
              <w:rPr>
                <w:rFonts w:cs="Arial"/>
              </w:rPr>
            </w:pPr>
            <w:r w:rsidRPr="00E30986">
              <w:rPr>
                <w:rFonts w:cs="Arial"/>
              </w:rPr>
              <w:t>£</w:t>
            </w:r>
            <w:r w:rsidR="002633A4" w:rsidRPr="00E30986">
              <w:rPr>
                <w:rFonts w:cs="Arial"/>
              </w:rPr>
              <w:t>2</w:t>
            </w:r>
            <w:r w:rsidR="00BF2D3F" w:rsidRPr="00E30986">
              <w:rPr>
                <w:rFonts w:cs="Arial"/>
              </w:rPr>
              <w:t>09,820</w:t>
            </w:r>
            <w:r w:rsidR="002633A4" w:rsidRPr="00E30986">
              <w:rPr>
                <w:rFonts w:cs="Arial"/>
              </w:rPr>
              <w:t>.00</w:t>
            </w:r>
          </w:p>
        </w:tc>
      </w:tr>
      <w:tr w:rsidR="00E66558" w:rsidRPr="00E30986"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30986" w:rsidRDefault="009D71E8">
            <w:pPr>
              <w:pStyle w:val="TableRow"/>
              <w:rPr>
                <w:rFonts w:cs="Arial"/>
              </w:rPr>
            </w:pPr>
            <w:r w:rsidRPr="00E30986">
              <w:rPr>
                <w:rFonts w:cs="Arial"/>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ED30A07" w:rsidR="00E66558" w:rsidRPr="00E30986" w:rsidRDefault="009D71E8">
            <w:pPr>
              <w:pStyle w:val="TableRow"/>
              <w:rPr>
                <w:rFonts w:cs="Arial"/>
              </w:rPr>
            </w:pPr>
            <w:r w:rsidRPr="00E30986">
              <w:rPr>
                <w:rFonts w:cs="Arial"/>
              </w:rPr>
              <w:t>£</w:t>
            </w:r>
            <w:r w:rsidR="002633A4" w:rsidRPr="00E30986">
              <w:rPr>
                <w:rFonts w:cs="Arial"/>
              </w:rPr>
              <w:t>22,620</w:t>
            </w:r>
          </w:p>
        </w:tc>
      </w:tr>
      <w:tr w:rsidR="00E66558" w:rsidRPr="00E30986"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30986" w:rsidRDefault="009D71E8">
            <w:pPr>
              <w:pStyle w:val="TableRow"/>
              <w:rPr>
                <w:rFonts w:cs="Arial"/>
              </w:rPr>
            </w:pPr>
            <w:r w:rsidRPr="00E30986">
              <w:rPr>
                <w:rFonts w:cs="Arial"/>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13482C4" w:rsidR="00E66558" w:rsidRPr="00E30986" w:rsidRDefault="009D71E8">
            <w:pPr>
              <w:pStyle w:val="TableRow"/>
              <w:rPr>
                <w:rFonts w:cs="Arial"/>
              </w:rPr>
            </w:pPr>
            <w:r w:rsidRPr="00E30986">
              <w:rPr>
                <w:rFonts w:cs="Arial"/>
              </w:rPr>
              <w:t>£</w:t>
            </w:r>
            <w:r w:rsidR="002633A4" w:rsidRPr="00E30986">
              <w:rPr>
                <w:rFonts w:cs="Arial"/>
              </w:rPr>
              <w:t>0</w:t>
            </w:r>
          </w:p>
        </w:tc>
      </w:tr>
      <w:tr w:rsidR="00E66558" w:rsidRPr="00E30986"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5518430D" w:rsidR="00E66558" w:rsidRPr="00E30986" w:rsidRDefault="009D71E8" w:rsidP="001E3340">
            <w:pPr>
              <w:pStyle w:val="TableRow"/>
              <w:rPr>
                <w:rFonts w:cs="Arial"/>
                <w:b/>
              </w:rPr>
            </w:pPr>
            <w:r w:rsidRPr="00E30986">
              <w:rPr>
                <w:rFonts w:cs="Arial"/>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EF5A1D0" w:rsidR="00E66558" w:rsidRPr="00E30986" w:rsidRDefault="009D71E8">
            <w:pPr>
              <w:pStyle w:val="TableRow"/>
              <w:rPr>
                <w:rFonts w:cs="Arial"/>
              </w:rPr>
            </w:pPr>
            <w:r w:rsidRPr="00E30986">
              <w:rPr>
                <w:rFonts w:cs="Arial"/>
              </w:rPr>
              <w:t>£</w:t>
            </w:r>
            <w:r w:rsidR="001E3340" w:rsidRPr="00E30986">
              <w:rPr>
                <w:rFonts w:cs="Arial"/>
              </w:rPr>
              <w:t>232,440.00</w:t>
            </w:r>
          </w:p>
        </w:tc>
      </w:tr>
    </w:tbl>
    <w:p w14:paraId="2A7D54E4" w14:textId="77777777" w:rsidR="00E66558" w:rsidRPr="00E30986" w:rsidRDefault="009D71E8">
      <w:pPr>
        <w:pStyle w:val="Heading1"/>
        <w:rPr>
          <w:rFonts w:cs="Arial"/>
        </w:rPr>
      </w:pPr>
      <w:r w:rsidRPr="00E30986">
        <w:rPr>
          <w:rFonts w:cs="Arial"/>
        </w:rPr>
        <w:lastRenderedPageBreak/>
        <w:t>Part A: Pupil premium strategy plan</w:t>
      </w:r>
    </w:p>
    <w:p w14:paraId="2A7D54E5" w14:textId="77777777" w:rsidR="00E66558" w:rsidRPr="00E30986" w:rsidRDefault="009D71E8">
      <w:pPr>
        <w:pStyle w:val="Heading2"/>
        <w:rPr>
          <w:rFonts w:cs="Arial"/>
        </w:rPr>
      </w:pPr>
      <w:bookmarkStart w:id="15" w:name="_Toc357771640"/>
      <w:bookmarkStart w:id="16" w:name="_Toc346793418"/>
      <w:r w:rsidRPr="00E30986">
        <w:rPr>
          <w:rFonts w:cs="Arial"/>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E30986"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EA040" w14:textId="26D2641A" w:rsidR="00DE3529" w:rsidRPr="00E30986" w:rsidRDefault="00DE3529">
            <w:pPr>
              <w:spacing w:before="120"/>
              <w:rPr>
                <w:rFonts w:cs="Arial"/>
                <w:iCs/>
              </w:rPr>
            </w:pPr>
            <w:r w:rsidRPr="00E30986">
              <w:rPr>
                <w:rFonts w:cs="Arial"/>
                <w:iCs/>
              </w:rPr>
              <w:t xml:space="preserve">The </w:t>
            </w:r>
            <w:r w:rsidR="00966B92" w:rsidRPr="00E30986">
              <w:rPr>
                <w:rFonts w:cs="Arial"/>
                <w:iCs/>
              </w:rPr>
              <w:t>ultimate objective</w:t>
            </w:r>
            <w:r w:rsidRPr="00E30986">
              <w:rPr>
                <w:rFonts w:cs="Arial"/>
                <w:iCs/>
              </w:rPr>
              <w:t xml:space="preserve"> is to close the attainment gap between our disadvantaged pupils and their peers</w:t>
            </w:r>
            <w:r w:rsidR="006957F8" w:rsidRPr="00E30986">
              <w:rPr>
                <w:rFonts w:cs="Arial"/>
                <w:iCs/>
              </w:rPr>
              <w:t>, especially in phonics, reading and writing</w:t>
            </w:r>
            <w:r w:rsidRPr="00E30986">
              <w:rPr>
                <w:rFonts w:cs="Arial"/>
                <w:iCs/>
              </w:rPr>
              <w:t xml:space="preserve">. In order to achieve this, we must identify the barriers to learning and the challenges that our disadvantaged pupils face and put in place provision and support to enable all pupils, irrespective of their background, to make good progress and gain a good level of attainment. </w:t>
            </w:r>
          </w:p>
          <w:p w14:paraId="409DA021" w14:textId="68A9D504" w:rsidR="006957F8" w:rsidRPr="00E30986" w:rsidRDefault="006957F8" w:rsidP="006957F8">
            <w:pPr>
              <w:spacing w:before="120"/>
              <w:rPr>
                <w:rFonts w:cs="Arial"/>
                <w:iCs/>
              </w:rPr>
            </w:pPr>
            <w:r w:rsidRPr="00E30986">
              <w:rPr>
                <w:rFonts w:cs="Arial"/>
                <w:iCs/>
              </w:rPr>
              <w:t xml:space="preserve">We expect that all disadvantaged pupils will play a full and successful part in the academic curriculum and wider school community </w:t>
            </w:r>
            <w:r w:rsidR="003E0868" w:rsidRPr="00E30986">
              <w:rPr>
                <w:rFonts w:cs="Arial"/>
                <w:iCs/>
              </w:rPr>
              <w:t xml:space="preserve">and </w:t>
            </w:r>
            <w:r w:rsidRPr="00E30986">
              <w:rPr>
                <w:rFonts w:cs="Arial"/>
                <w:iCs/>
              </w:rPr>
              <w:t>can participate in and receive the same opportunities as their peers. As part of this, it is essential that we work closely with families to ensure that attendance of all pupils is good</w:t>
            </w:r>
            <w:r w:rsidR="00981E5C" w:rsidRPr="00E30986">
              <w:rPr>
                <w:rFonts w:cs="Arial"/>
                <w:iCs/>
              </w:rPr>
              <w:t xml:space="preserve"> so that they are able to gain access to the full school curriculum offer and that their progress and attainment are not hindered by their attendance.</w:t>
            </w:r>
          </w:p>
          <w:p w14:paraId="5706F2CE" w14:textId="797A1789" w:rsidR="006957F8" w:rsidRPr="00E30986" w:rsidRDefault="006957F8">
            <w:pPr>
              <w:spacing w:before="120"/>
              <w:rPr>
                <w:rFonts w:cs="Arial"/>
                <w:iCs/>
              </w:rPr>
            </w:pPr>
            <w:r w:rsidRPr="00E30986">
              <w:rPr>
                <w:rFonts w:cs="Arial"/>
                <w:iCs/>
              </w:rPr>
              <w:t>We will consider the challenges faced by vulnerable pupils, such as those who have a social worker</w:t>
            </w:r>
            <w:r w:rsidR="003E0868" w:rsidRPr="00E30986">
              <w:rPr>
                <w:rFonts w:cs="Arial"/>
                <w:iCs/>
              </w:rPr>
              <w:t>,</w:t>
            </w:r>
            <w:r w:rsidRPr="00E30986">
              <w:rPr>
                <w:rFonts w:cs="Arial"/>
                <w:iCs/>
              </w:rPr>
              <w:t xml:space="preserve"> family support worker </w:t>
            </w:r>
            <w:r w:rsidR="003E0868" w:rsidRPr="00E30986">
              <w:rPr>
                <w:rFonts w:cs="Arial"/>
                <w:iCs/>
              </w:rPr>
              <w:t>or</w:t>
            </w:r>
            <w:r w:rsidRPr="00E30986">
              <w:rPr>
                <w:rFonts w:cs="Arial"/>
                <w:iCs/>
              </w:rPr>
              <w:t xml:space="preserve"> are young carers</w:t>
            </w:r>
            <w:r w:rsidR="003E0868" w:rsidRPr="00E30986">
              <w:rPr>
                <w:rFonts w:cs="Arial"/>
                <w:iCs/>
              </w:rPr>
              <w:t xml:space="preserve"> as well as those who have Special Educational Needs and Disabilities (SEND).  </w:t>
            </w:r>
          </w:p>
          <w:p w14:paraId="60FA9416" w14:textId="4922C0D7" w:rsidR="006957F8" w:rsidRPr="00E30986" w:rsidRDefault="006957F8">
            <w:pPr>
              <w:spacing w:before="120"/>
              <w:rPr>
                <w:rFonts w:cs="Arial"/>
                <w:iCs/>
              </w:rPr>
            </w:pPr>
            <w:r w:rsidRPr="00E30986">
              <w:rPr>
                <w:rFonts w:cs="Arial"/>
                <w:iCs/>
              </w:rPr>
              <w:t>It is vital that all children receive Quality First Teaching (QFT) and through this, that disadvantaged pupils</w:t>
            </w:r>
            <w:r w:rsidR="003E0868" w:rsidRPr="00E30986">
              <w:rPr>
                <w:rFonts w:cs="Arial"/>
                <w:iCs/>
              </w:rPr>
              <w:t xml:space="preserve"> </w:t>
            </w:r>
            <w:r w:rsidRPr="00E30986">
              <w:rPr>
                <w:rFonts w:cs="Arial"/>
                <w:iCs/>
              </w:rPr>
              <w:t xml:space="preserve">receive focused and targeted provision to close the attainment gap. </w:t>
            </w:r>
          </w:p>
          <w:p w14:paraId="18A1D1F6" w14:textId="23250D00" w:rsidR="00981E5C" w:rsidRPr="00E30986" w:rsidRDefault="00981E5C" w:rsidP="00F43B4D">
            <w:pPr>
              <w:rPr>
                <w:rFonts w:cs="Arial"/>
                <w:iCs/>
              </w:rPr>
            </w:pPr>
            <w:r w:rsidRPr="00E30986">
              <w:rPr>
                <w:rFonts w:cs="Arial"/>
                <w:iCs/>
              </w:rPr>
              <w:t xml:space="preserve">To achieve these objectives, the Academy will focus the grant expenditure based on the EEF recommendation of adopting a ‘tiered approach’ to ensure that we improve teaching to promote consistent QFT for all pupils, provide targeted intervention to groups and individuals of identified pupils requiring additional support and enable disadvantaged pupils to gain wider experiences and opportunities beyond the academic curriculum. </w:t>
            </w:r>
          </w:p>
          <w:p w14:paraId="3DF617C5" w14:textId="45BC4B96" w:rsidR="00966B92" w:rsidRPr="00E30986" w:rsidRDefault="00981E5C" w:rsidP="00966B92">
            <w:pPr>
              <w:rPr>
                <w:rFonts w:cs="Arial"/>
                <w:iCs/>
              </w:rPr>
            </w:pPr>
            <w:r w:rsidRPr="00E30986">
              <w:rPr>
                <w:rFonts w:cs="Arial"/>
                <w:iCs/>
              </w:rPr>
              <w:t xml:space="preserve">Within this approach, we will </w:t>
            </w:r>
            <w:r w:rsidR="00803835" w:rsidRPr="00E30986">
              <w:rPr>
                <w:rFonts w:cs="Arial"/>
                <w:iCs/>
              </w:rPr>
              <w:t xml:space="preserve">identify, through data analysis and staff, pupil and parent feedback the needs and challenges faced by our disadvantaged pupils and will </w:t>
            </w:r>
            <w:r w:rsidR="00966B92" w:rsidRPr="00E30986">
              <w:rPr>
                <w:rFonts w:cs="Arial"/>
                <w:iCs/>
              </w:rPr>
              <w:t xml:space="preserve">plan approaches which are evidence-based to complement the identified issues. We will adopt a whole school approach whereby all staff take responsibility for the outcomes of disadvantaged pupils by implementing the trident approach through our ‘Raising Achievement of Disadvantaged Youngsters (RADY) project to intervene early through robust data analysis in order to raise awareness, raise expectations and raise aspirations for our pupil premium pupils. </w:t>
            </w:r>
          </w:p>
          <w:p w14:paraId="2A7D54E9" w14:textId="79405A25" w:rsidR="00E66558" w:rsidRPr="00E30986" w:rsidRDefault="00966B92" w:rsidP="00321CB0">
            <w:pPr>
              <w:rPr>
                <w:rFonts w:cs="Arial"/>
                <w:iCs/>
              </w:rPr>
            </w:pPr>
            <w:r w:rsidRPr="00E30986">
              <w:rPr>
                <w:rFonts w:cs="Arial"/>
                <w:iCs/>
              </w:rPr>
              <w:t xml:space="preserve">Our strategy is also integral to the wider school plans for educational recovery, particularly as a result of the impact due to COVID, in its targeted support through the recovery grant for pupils whose education has been worst affected, including non-disadvantaged pupils. </w:t>
            </w:r>
          </w:p>
        </w:tc>
      </w:tr>
    </w:tbl>
    <w:p w14:paraId="2A7D54EB" w14:textId="77777777" w:rsidR="00E66558" w:rsidRPr="00E30986" w:rsidRDefault="009D71E8">
      <w:pPr>
        <w:pStyle w:val="Heading2"/>
        <w:spacing w:before="600"/>
        <w:rPr>
          <w:rFonts w:cs="Arial"/>
        </w:rPr>
      </w:pPr>
      <w:r w:rsidRPr="00E30986">
        <w:rPr>
          <w:rFonts w:cs="Arial"/>
        </w:rPr>
        <w:t>Challenges</w:t>
      </w:r>
    </w:p>
    <w:p w14:paraId="2A7D54EC" w14:textId="77777777" w:rsidR="00E66558" w:rsidRPr="00E30986" w:rsidRDefault="009D71E8">
      <w:pPr>
        <w:spacing w:before="120" w:line="240" w:lineRule="auto"/>
        <w:textAlignment w:val="baseline"/>
        <w:outlineLvl w:val="0"/>
        <w:rPr>
          <w:rFonts w:cs="Arial"/>
        </w:rPr>
      </w:pPr>
      <w:r w:rsidRPr="00E30986">
        <w:rPr>
          <w:rFonts w:cs="Arial"/>
          <w:bCs/>
          <w:color w:val="auto"/>
        </w:rPr>
        <w:t>This details</w:t>
      </w:r>
      <w:r w:rsidRPr="00E30986">
        <w:rPr>
          <w:rFonts w:cs="Arial"/>
          <w:color w:val="auto"/>
        </w:rPr>
        <w:t xml:space="preserve"> the key</w:t>
      </w:r>
      <w:r w:rsidRPr="00E30986">
        <w:rPr>
          <w:rFonts w:cs="Arial"/>
          <w:bCs/>
          <w:color w:val="auto"/>
        </w:rPr>
        <w:t xml:space="preserve"> </w:t>
      </w:r>
      <w:r w:rsidRPr="00E30986">
        <w:rPr>
          <w:rFonts w:cs="Arial"/>
          <w:color w:val="auto"/>
        </w:rPr>
        <w:t xml:space="preserve">challenges to </w:t>
      </w:r>
      <w:r w:rsidRPr="00E30986">
        <w:rPr>
          <w:rFonts w:cs="Arial"/>
          <w:bCs/>
          <w:color w:val="auto"/>
        </w:rPr>
        <w:t>achievement that we have</w:t>
      </w:r>
      <w:r w:rsidRPr="00E30986">
        <w:rPr>
          <w:rFonts w:cs="Arial"/>
          <w:color w:val="auto"/>
        </w:rPr>
        <w:t xml:space="preserve"> identified among </w:t>
      </w:r>
      <w:r w:rsidRPr="00E30986">
        <w:rPr>
          <w:rFonts w:cs="Arial"/>
          <w:bCs/>
          <w:color w:val="auto"/>
        </w:rPr>
        <w:t>our</w:t>
      </w:r>
      <w:r w:rsidRPr="00E30986">
        <w:rPr>
          <w:rFonts w:cs="Arial"/>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E30986"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E30986" w:rsidRDefault="009D71E8">
            <w:pPr>
              <w:pStyle w:val="TableHeader"/>
              <w:jc w:val="left"/>
              <w:rPr>
                <w:rFonts w:cs="Arial"/>
              </w:rPr>
            </w:pPr>
            <w:r w:rsidRPr="00E30986">
              <w:rPr>
                <w:rFonts w:cs="Arial"/>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E30986" w:rsidRDefault="009D71E8">
            <w:pPr>
              <w:pStyle w:val="TableHeader"/>
              <w:jc w:val="left"/>
              <w:rPr>
                <w:rFonts w:cs="Arial"/>
              </w:rPr>
            </w:pPr>
            <w:r w:rsidRPr="00E30986">
              <w:rPr>
                <w:rFonts w:cs="Arial"/>
              </w:rPr>
              <w:t xml:space="preserve">Detail of challenge </w:t>
            </w:r>
          </w:p>
        </w:tc>
      </w:tr>
      <w:tr w:rsidR="00E66558" w:rsidRPr="00E30986"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E30986" w:rsidRDefault="009D71E8">
            <w:pPr>
              <w:pStyle w:val="TableRow"/>
              <w:rPr>
                <w:rFonts w:cs="Arial"/>
                <w:sz w:val="22"/>
                <w:szCs w:val="22"/>
              </w:rPr>
            </w:pPr>
            <w:r w:rsidRPr="00E30986">
              <w:rPr>
                <w:rFonts w:cs="Arial"/>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B34C940" w:rsidR="005B2498" w:rsidRPr="00E30986" w:rsidRDefault="00516CAB" w:rsidP="005B2498">
            <w:pPr>
              <w:pStyle w:val="TableRowCentered"/>
              <w:jc w:val="left"/>
              <w:rPr>
                <w:rFonts w:cs="Arial"/>
              </w:rPr>
            </w:pPr>
            <w:r w:rsidRPr="00E30986">
              <w:rPr>
                <w:rFonts w:cs="Arial"/>
                <w:iCs/>
                <w:sz w:val="22"/>
                <w:szCs w:val="22"/>
              </w:rPr>
              <w:t xml:space="preserve">Baseline </w:t>
            </w:r>
            <w:r w:rsidR="005B2498" w:rsidRPr="00E30986">
              <w:rPr>
                <w:rFonts w:cs="Arial"/>
                <w:iCs/>
                <w:sz w:val="22"/>
                <w:szCs w:val="22"/>
              </w:rPr>
              <w:t xml:space="preserve">data, assessments and observations identify a gap in pupils’ speech, language and communication skills which will, in turn, impact on their attainment in Literacy skills. </w:t>
            </w:r>
          </w:p>
        </w:tc>
      </w:tr>
      <w:tr w:rsidR="00E66558" w:rsidRPr="00E30986"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E30986" w:rsidRDefault="009D71E8">
            <w:pPr>
              <w:pStyle w:val="TableRow"/>
              <w:rPr>
                <w:rFonts w:cs="Arial"/>
                <w:sz w:val="22"/>
                <w:szCs w:val="22"/>
              </w:rPr>
            </w:pPr>
            <w:r w:rsidRPr="00E30986">
              <w:rPr>
                <w:rFonts w:cs="Arial"/>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D3BF6EB" w:rsidR="00E66558" w:rsidRPr="00E30986" w:rsidRDefault="00073BA4" w:rsidP="001977BE">
            <w:pPr>
              <w:pStyle w:val="TableRowCentered"/>
              <w:jc w:val="left"/>
              <w:rPr>
                <w:rFonts w:cs="Arial"/>
                <w:sz w:val="22"/>
                <w:szCs w:val="22"/>
              </w:rPr>
            </w:pPr>
            <w:r w:rsidRPr="00E30986">
              <w:rPr>
                <w:rFonts w:cs="Arial"/>
                <w:sz w:val="22"/>
                <w:szCs w:val="22"/>
              </w:rPr>
              <w:t xml:space="preserve">Assessments identify that disadvantaged pupils have lower attainment levels in phonics and </w:t>
            </w:r>
            <w:r w:rsidR="00165F4E" w:rsidRPr="00E30986">
              <w:rPr>
                <w:rFonts w:cs="Arial"/>
                <w:sz w:val="22"/>
                <w:szCs w:val="22"/>
              </w:rPr>
              <w:t xml:space="preserve">that a lower percentage of disadvantaged pupils achieve the pass mark for the Year 1 screening check compared to their peers. </w:t>
            </w:r>
            <w:r w:rsidRPr="00E30986">
              <w:rPr>
                <w:rFonts w:cs="Arial"/>
                <w:sz w:val="22"/>
                <w:szCs w:val="22"/>
              </w:rPr>
              <w:t xml:space="preserve"> </w:t>
            </w:r>
            <w:r w:rsidR="001977BE" w:rsidRPr="00E30986">
              <w:rPr>
                <w:rFonts w:cs="Arial"/>
                <w:sz w:val="22"/>
                <w:szCs w:val="22"/>
              </w:rPr>
              <w:t>Due to COVID, internal assessments show that the 2020/2021 cohort show a significant gap in attainment with 36% of disadvantaged pupils meeting the pass mark compared to 77% of non-disadvantaged pupils.</w:t>
            </w:r>
          </w:p>
        </w:tc>
      </w:tr>
      <w:tr w:rsidR="00E66558" w:rsidRPr="00E30986"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E30986" w:rsidRDefault="009D71E8">
            <w:pPr>
              <w:pStyle w:val="TableRow"/>
              <w:rPr>
                <w:rFonts w:cs="Arial"/>
                <w:sz w:val="22"/>
                <w:szCs w:val="22"/>
              </w:rPr>
            </w:pPr>
            <w:r w:rsidRPr="00E30986">
              <w:rPr>
                <w:rFonts w:cs="Arial"/>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D0FF766" w:rsidR="00E66558" w:rsidRPr="00E30986" w:rsidRDefault="00871533">
            <w:pPr>
              <w:pStyle w:val="TableRowCentered"/>
              <w:jc w:val="left"/>
              <w:rPr>
                <w:rFonts w:cs="Arial"/>
                <w:sz w:val="22"/>
                <w:szCs w:val="22"/>
              </w:rPr>
            </w:pPr>
            <w:r w:rsidRPr="00E30986">
              <w:rPr>
                <w:rFonts w:cs="Arial"/>
                <w:sz w:val="22"/>
                <w:szCs w:val="22"/>
              </w:rPr>
              <w:t xml:space="preserve">Assessments, especially through the RADY project, show a disparity between the attainment of disadvantaged pupils and their peers in all core subjects but more significantly in reading and writing.  </w:t>
            </w:r>
          </w:p>
        </w:tc>
      </w:tr>
      <w:tr w:rsidR="00E66558" w:rsidRPr="00E30986"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E30986" w:rsidRDefault="009D71E8">
            <w:pPr>
              <w:pStyle w:val="TableRow"/>
              <w:rPr>
                <w:rFonts w:cs="Arial"/>
                <w:sz w:val="22"/>
                <w:szCs w:val="22"/>
              </w:rPr>
            </w:pPr>
            <w:r w:rsidRPr="00E30986">
              <w:rPr>
                <w:rFonts w:cs="Arial"/>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1D2BDCA" w:rsidR="00E66558" w:rsidRPr="00E30986" w:rsidRDefault="00871533" w:rsidP="00871533">
            <w:pPr>
              <w:pStyle w:val="TableRowCentered"/>
              <w:jc w:val="left"/>
              <w:rPr>
                <w:rFonts w:cs="Arial"/>
                <w:iCs/>
                <w:sz w:val="22"/>
              </w:rPr>
            </w:pPr>
            <w:r w:rsidRPr="00E30986">
              <w:rPr>
                <w:rFonts w:cs="Arial"/>
                <w:iCs/>
                <w:sz w:val="22"/>
              </w:rPr>
              <w:t xml:space="preserve">Data shows that there is a higher proportion of pupil premium pupils who are deemed vulnerable (requiring support from social workers or early help) than their peers. 67% of caseload - those on CP, CIN and EH support) are PP and 90% of pupils being ‘monitored’ are PP. This shows that our disadvantaged pupils and their families require more support in gaining support and access to early help and additional support from both the Academy and external agencies. </w:t>
            </w:r>
          </w:p>
        </w:tc>
      </w:tr>
      <w:tr w:rsidR="00871533" w:rsidRPr="00E30986" w14:paraId="25B43C6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C3E3A" w14:textId="0E7EF97E" w:rsidR="00871533" w:rsidRPr="00E30986" w:rsidRDefault="00871533">
            <w:pPr>
              <w:pStyle w:val="TableRow"/>
              <w:rPr>
                <w:rFonts w:cs="Arial"/>
                <w:sz w:val="22"/>
                <w:szCs w:val="22"/>
              </w:rPr>
            </w:pPr>
            <w:r w:rsidRPr="00E30986">
              <w:rPr>
                <w:rFonts w:cs="Arial"/>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BF509" w14:textId="3209A4E9" w:rsidR="00871533" w:rsidRPr="00E30986" w:rsidRDefault="00166408" w:rsidP="00166408">
            <w:pPr>
              <w:pStyle w:val="TableRowCentered"/>
              <w:jc w:val="left"/>
              <w:rPr>
                <w:rFonts w:cs="Arial"/>
                <w:iCs/>
                <w:sz w:val="22"/>
              </w:rPr>
            </w:pPr>
            <w:r w:rsidRPr="00E30986">
              <w:rPr>
                <w:rFonts w:cs="Arial"/>
                <w:iCs/>
                <w:sz w:val="22"/>
              </w:rPr>
              <w:t xml:space="preserve">There is a higher proportion of disadvantaged pupils with SEND compared to non-disadvantaged pupils. </w:t>
            </w:r>
            <w:r w:rsidR="00B236FF" w:rsidRPr="00E30986">
              <w:rPr>
                <w:rFonts w:cs="Arial"/>
                <w:iCs/>
                <w:sz w:val="22"/>
              </w:rPr>
              <w:t>1</w:t>
            </w:r>
            <w:r w:rsidRPr="00E30986">
              <w:rPr>
                <w:rFonts w:cs="Arial"/>
                <w:iCs/>
                <w:sz w:val="22"/>
              </w:rPr>
              <w:t>6</w:t>
            </w:r>
            <w:r w:rsidR="00B236FF" w:rsidRPr="00E30986">
              <w:rPr>
                <w:rFonts w:cs="Arial"/>
                <w:iCs/>
                <w:sz w:val="22"/>
              </w:rPr>
              <w:t>% of PP pupils have SEND</w:t>
            </w:r>
            <w:r w:rsidRPr="00E30986">
              <w:rPr>
                <w:rFonts w:cs="Arial"/>
                <w:iCs/>
                <w:sz w:val="22"/>
              </w:rPr>
              <w:t xml:space="preserve"> and 60% of SEND pupils are pupil premium. </w:t>
            </w:r>
          </w:p>
        </w:tc>
      </w:tr>
      <w:tr w:rsidR="00166408" w:rsidRPr="00E30986" w14:paraId="5283048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D8526" w14:textId="07523E5D" w:rsidR="00166408" w:rsidRPr="00E30986" w:rsidRDefault="00166408">
            <w:pPr>
              <w:pStyle w:val="TableRow"/>
              <w:rPr>
                <w:rFonts w:cs="Arial"/>
                <w:sz w:val="22"/>
                <w:szCs w:val="22"/>
              </w:rPr>
            </w:pPr>
            <w:r w:rsidRPr="00E30986">
              <w:rPr>
                <w:rFonts w:cs="Arial"/>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9D526" w14:textId="7E9DBEAF" w:rsidR="00166408" w:rsidRPr="00E30986" w:rsidRDefault="00984FEC" w:rsidP="00166408">
            <w:pPr>
              <w:pStyle w:val="TableRowCentered"/>
              <w:jc w:val="left"/>
              <w:rPr>
                <w:rFonts w:cs="Arial"/>
                <w:iCs/>
                <w:sz w:val="22"/>
              </w:rPr>
            </w:pPr>
            <w:r w:rsidRPr="00E30986">
              <w:rPr>
                <w:rFonts w:cs="Arial"/>
                <w:iCs/>
                <w:sz w:val="22"/>
              </w:rPr>
              <w:t xml:space="preserve">Attendance is significantly below national average. </w:t>
            </w:r>
            <w:r w:rsidR="00166408" w:rsidRPr="00E30986">
              <w:rPr>
                <w:rFonts w:cs="Arial"/>
                <w:iCs/>
                <w:sz w:val="22"/>
              </w:rPr>
              <w:t>There has been an ongoing gap in the attendance among disadvantaged pupils and their peers.</w:t>
            </w:r>
            <w:r w:rsidR="002B41EA" w:rsidRPr="00E30986">
              <w:rPr>
                <w:rFonts w:cs="Arial"/>
                <w:iCs/>
                <w:sz w:val="22"/>
              </w:rPr>
              <w:t xml:space="preserve"> The gap has and is closing however attendance remains significantly below national standards and will impact on attainment and progress due to the amount of learning time missed. </w:t>
            </w:r>
            <w:r w:rsidR="00166408" w:rsidRPr="00E30986">
              <w:rPr>
                <w:rFonts w:cs="Arial"/>
                <w:iCs/>
                <w:sz w:val="22"/>
              </w:rPr>
              <w:t xml:space="preserve"> </w:t>
            </w:r>
            <w:r w:rsidR="002B41EA" w:rsidRPr="00E30986">
              <w:rPr>
                <w:rFonts w:cs="Arial"/>
                <w:iCs/>
                <w:sz w:val="22"/>
              </w:rPr>
              <w:t xml:space="preserve">In the academic year 2020-2021, the attendance of disadvantaged pupils was 86.48% and was 2.84% lower than non-disadvantaged pupils. </w:t>
            </w:r>
          </w:p>
        </w:tc>
      </w:tr>
      <w:tr w:rsidR="00E66558" w:rsidRPr="00E30986"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1FB3B382" w:rsidR="00E66558" w:rsidRPr="00E30986" w:rsidRDefault="00166408">
            <w:pPr>
              <w:pStyle w:val="TableRow"/>
              <w:rPr>
                <w:rFonts w:cs="Arial"/>
                <w:sz w:val="22"/>
                <w:szCs w:val="22"/>
              </w:rPr>
            </w:pPr>
            <w:bookmarkStart w:id="17" w:name="_Toc443397160"/>
            <w:r w:rsidRPr="00E30986">
              <w:rPr>
                <w:rFonts w:cs="Arial"/>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6124BC9" w:rsidR="00E66558" w:rsidRPr="00E30986" w:rsidRDefault="005B2498">
            <w:pPr>
              <w:pStyle w:val="TableRowCentered"/>
              <w:jc w:val="left"/>
              <w:rPr>
                <w:rFonts w:cs="Arial"/>
                <w:iCs/>
                <w:sz w:val="22"/>
              </w:rPr>
            </w:pPr>
            <w:r w:rsidRPr="00E30986">
              <w:rPr>
                <w:rFonts w:cs="Arial"/>
                <w:sz w:val="22"/>
                <w:szCs w:val="22"/>
              </w:rPr>
              <w:t>High levels of deprivation, 65% of pupils in the lowest 0-10 deprivation and 17% in the lowest 10-20 deprivation, mean that many of our pupil premium pupils have very limited life experiences and opportunities and has potential to result in low aspirations. This is evident through pupil and parent feedback also.</w:t>
            </w:r>
          </w:p>
        </w:tc>
      </w:tr>
    </w:tbl>
    <w:p w14:paraId="2A7D54FF" w14:textId="77777777" w:rsidR="00E66558" w:rsidRPr="00E30986" w:rsidRDefault="009D71E8">
      <w:pPr>
        <w:pStyle w:val="Heading2"/>
        <w:spacing w:before="600"/>
        <w:rPr>
          <w:rFonts w:cs="Arial"/>
        </w:rPr>
      </w:pPr>
      <w:r w:rsidRPr="00E30986">
        <w:rPr>
          <w:rFonts w:cs="Arial"/>
        </w:rPr>
        <w:t xml:space="preserve">Intended outcomes </w:t>
      </w:r>
    </w:p>
    <w:p w14:paraId="2A7D5500" w14:textId="77777777" w:rsidR="00E66558" w:rsidRPr="00E30986" w:rsidRDefault="009D71E8">
      <w:pPr>
        <w:rPr>
          <w:rFonts w:cs="Arial"/>
        </w:rPr>
      </w:pPr>
      <w:r w:rsidRPr="00E30986">
        <w:rPr>
          <w:rFonts w:cs="Arial"/>
          <w:color w:val="auto"/>
        </w:rPr>
        <w:t xml:space="preserve">This explains the outcomes we are aiming for </w:t>
      </w:r>
      <w:r w:rsidRPr="00E30986">
        <w:rPr>
          <w:rFonts w:cs="Arial"/>
          <w:b/>
          <w:bCs/>
          <w:color w:val="auto"/>
        </w:rPr>
        <w:t>by the end of our current strategy plan</w:t>
      </w:r>
      <w:r w:rsidRPr="00E30986">
        <w:rPr>
          <w:rFonts w:cs="Arial"/>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E30986"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E30986" w:rsidRDefault="009D71E8">
            <w:pPr>
              <w:pStyle w:val="TableHeader"/>
              <w:jc w:val="left"/>
              <w:rPr>
                <w:rFonts w:cs="Arial"/>
              </w:rPr>
            </w:pPr>
            <w:r w:rsidRPr="00E30986">
              <w:rPr>
                <w:rFonts w:cs="Arial"/>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E30986" w:rsidRDefault="009D71E8">
            <w:pPr>
              <w:pStyle w:val="TableHeader"/>
              <w:jc w:val="left"/>
              <w:rPr>
                <w:rFonts w:cs="Arial"/>
              </w:rPr>
            </w:pPr>
            <w:r w:rsidRPr="00E30986">
              <w:rPr>
                <w:rFonts w:cs="Arial"/>
              </w:rPr>
              <w:t>Success criteria</w:t>
            </w:r>
          </w:p>
        </w:tc>
      </w:tr>
      <w:tr w:rsidR="00E66558" w:rsidRPr="00E30986"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6B6FD24" w:rsidR="00E66558" w:rsidRPr="00E30986" w:rsidRDefault="00A22899">
            <w:pPr>
              <w:pStyle w:val="TableRow"/>
              <w:rPr>
                <w:rFonts w:cs="Arial"/>
              </w:rPr>
            </w:pPr>
            <w:r w:rsidRPr="00E30986">
              <w:rPr>
                <w:rFonts w:cs="Arial"/>
              </w:rPr>
              <w:t>Improve speech, language and communication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E8A27" w14:textId="77777777" w:rsidR="00E66558" w:rsidRPr="00E30986" w:rsidRDefault="00A22899">
            <w:pPr>
              <w:pStyle w:val="TableRowCentered"/>
              <w:jc w:val="left"/>
              <w:rPr>
                <w:rFonts w:cs="Arial"/>
                <w:sz w:val="22"/>
                <w:szCs w:val="22"/>
              </w:rPr>
            </w:pPr>
            <w:r w:rsidRPr="00E30986">
              <w:rPr>
                <w:rFonts w:cs="Arial"/>
                <w:sz w:val="22"/>
                <w:szCs w:val="22"/>
              </w:rPr>
              <w:t xml:space="preserve">Assessments and observations through </w:t>
            </w:r>
            <w:proofErr w:type="spellStart"/>
            <w:r w:rsidRPr="00E30986">
              <w:rPr>
                <w:rFonts w:cs="Arial"/>
                <w:sz w:val="22"/>
                <w:szCs w:val="22"/>
              </w:rPr>
              <w:t>WellComm</w:t>
            </w:r>
            <w:proofErr w:type="spellEnd"/>
            <w:r w:rsidRPr="00E30986">
              <w:rPr>
                <w:rFonts w:cs="Arial"/>
                <w:sz w:val="22"/>
                <w:szCs w:val="22"/>
              </w:rPr>
              <w:t xml:space="preserve"> and Talk Boost indicate significantly improved speech, language and communication skills. This should also have </w:t>
            </w:r>
            <w:proofErr w:type="gramStart"/>
            <w:r w:rsidRPr="00E30986">
              <w:rPr>
                <w:rFonts w:cs="Arial"/>
                <w:sz w:val="22"/>
                <w:szCs w:val="22"/>
              </w:rPr>
              <w:t>be</w:t>
            </w:r>
            <w:proofErr w:type="gramEnd"/>
            <w:r w:rsidRPr="00E30986">
              <w:rPr>
                <w:rFonts w:cs="Arial"/>
                <w:sz w:val="22"/>
                <w:szCs w:val="22"/>
              </w:rPr>
              <w:t xml:space="preserve"> evident in assessment of literacy skills through whole school monitoring of book trawls, learning walks and pupil progress meetings. </w:t>
            </w:r>
          </w:p>
          <w:p w14:paraId="2A7D5505" w14:textId="41F144FA" w:rsidR="00A22899" w:rsidRPr="00E30986" w:rsidRDefault="00A22899" w:rsidP="00984FEC">
            <w:pPr>
              <w:pStyle w:val="TableRowCentered"/>
              <w:jc w:val="left"/>
              <w:rPr>
                <w:rFonts w:cs="Arial"/>
                <w:sz w:val="22"/>
                <w:szCs w:val="22"/>
              </w:rPr>
            </w:pPr>
            <w:r w:rsidRPr="00E30986">
              <w:rPr>
                <w:rFonts w:cs="Arial"/>
                <w:sz w:val="22"/>
                <w:szCs w:val="22"/>
              </w:rPr>
              <w:t>The percentage</w:t>
            </w:r>
            <w:r w:rsidR="00984FEC" w:rsidRPr="00E30986">
              <w:rPr>
                <w:rFonts w:cs="Arial"/>
                <w:sz w:val="22"/>
                <w:szCs w:val="22"/>
              </w:rPr>
              <w:t xml:space="preserve"> gap</w:t>
            </w:r>
            <w:r w:rsidRPr="00E30986">
              <w:rPr>
                <w:rFonts w:cs="Arial"/>
                <w:sz w:val="22"/>
                <w:szCs w:val="22"/>
              </w:rPr>
              <w:t xml:space="preserve"> of pupil premium vs non-pupil premium pupils meeting age related standards of speech, language and communication skills (green) will close.</w:t>
            </w:r>
          </w:p>
        </w:tc>
      </w:tr>
      <w:tr w:rsidR="00E66558" w:rsidRPr="00E30986"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5AD1503" w:rsidR="00E66558" w:rsidRPr="00E30986" w:rsidRDefault="00984FEC">
            <w:pPr>
              <w:pStyle w:val="TableRow"/>
              <w:rPr>
                <w:rFonts w:cs="Arial"/>
                <w:sz w:val="22"/>
                <w:szCs w:val="22"/>
              </w:rPr>
            </w:pPr>
            <w:r w:rsidRPr="00E30986">
              <w:rPr>
                <w:rFonts w:cs="Arial"/>
                <w:sz w:val="22"/>
                <w:szCs w:val="22"/>
              </w:rPr>
              <w:t xml:space="preserve">Improve reading attainment for pupil premium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83B4C" w14:textId="5D50895C" w:rsidR="00984FEC" w:rsidRPr="00E30986" w:rsidRDefault="00984FEC">
            <w:pPr>
              <w:pStyle w:val="TableRowCentered"/>
              <w:jc w:val="left"/>
              <w:rPr>
                <w:rFonts w:cs="Arial"/>
                <w:sz w:val="22"/>
                <w:szCs w:val="22"/>
              </w:rPr>
            </w:pPr>
            <w:r w:rsidRPr="00E30986">
              <w:rPr>
                <w:rFonts w:cs="Arial"/>
                <w:sz w:val="22"/>
                <w:szCs w:val="22"/>
              </w:rPr>
              <w:t xml:space="preserve">EYFS data to show an improvement in disadvantaged pupils achieving expected levels of attainment in word reading from baseline to end of year outcomes. </w:t>
            </w:r>
          </w:p>
          <w:p w14:paraId="3D23551F" w14:textId="5514EDEB" w:rsidR="00984FEC" w:rsidRPr="00E30986" w:rsidRDefault="00984FEC">
            <w:pPr>
              <w:pStyle w:val="TableRowCentered"/>
              <w:jc w:val="left"/>
              <w:rPr>
                <w:rFonts w:cs="Arial"/>
                <w:sz w:val="22"/>
                <w:szCs w:val="22"/>
              </w:rPr>
            </w:pPr>
            <w:r w:rsidRPr="00E30986">
              <w:rPr>
                <w:rFonts w:cs="Arial"/>
                <w:sz w:val="22"/>
                <w:szCs w:val="22"/>
              </w:rPr>
              <w:t>KS1 phonics screening outcomes show an increase in percentage of pupil premium pupils achieving the required pass mark.</w:t>
            </w:r>
          </w:p>
          <w:p w14:paraId="6EDAA5BB" w14:textId="75B268A2" w:rsidR="00E66558" w:rsidRPr="00E30986" w:rsidRDefault="00984FEC">
            <w:pPr>
              <w:pStyle w:val="TableRowCentered"/>
              <w:jc w:val="left"/>
              <w:rPr>
                <w:rFonts w:cs="Arial"/>
                <w:sz w:val="22"/>
                <w:szCs w:val="22"/>
              </w:rPr>
            </w:pPr>
            <w:r w:rsidRPr="00E30986">
              <w:rPr>
                <w:rFonts w:cs="Arial"/>
                <w:sz w:val="22"/>
                <w:szCs w:val="22"/>
              </w:rPr>
              <w:t>The percentage gap of pupil premium vs non-pupil premium pupils achieving the pass mark for the screening will close.</w:t>
            </w:r>
          </w:p>
          <w:p w14:paraId="2A7D5508" w14:textId="04A94DCB" w:rsidR="00984FEC" w:rsidRPr="00E30986" w:rsidRDefault="00984FEC" w:rsidP="00984FEC">
            <w:pPr>
              <w:pStyle w:val="TableRowCentered"/>
              <w:jc w:val="left"/>
              <w:rPr>
                <w:rFonts w:cs="Arial"/>
                <w:sz w:val="22"/>
                <w:szCs w:val="22"/>
              </w:rPr>
            </w:pPr>
            <w:r w:rsidRPr="00E30986">
              <w:rPr>
                <w:rFonts w:cs="Arial"/>
                <w:sz w:val="22"/>
                <w:szCs w:val="22"/>
              </w:rPr>
              <w:t xml:space="preserve">KS1 and KS2 reading assessments show an increase in outcomes for disadvantaged pupils. </w:t>
            </w:r>
          </w:p>
        </w:tc>
      </w:tr>
      <w:tr w:rsidR="00E66558" w:rsidRPr="00E30986"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9CB8532" w:rsidR="00E66558" w:rsidRPr="00E30986" w:rsidRDefault="00984FEC">
            <w:pPr>
              <w:pStyle w:val="TableRow"/>
              <w:rPr>
                <w:rFonts w:cs="Arial"/>
                <w:sz w:val="22"/>
                <w:szCs w:val="22"/>
              </w:rPr>
            </w:pPr>
            <w:r w:rsidRPr="00E30986">
              <w:rPr>
                <w:rFonts w:cs="Arial"/>
                <w:sz w:val="22"/>
                <w:szCs w:val="22"/>
              </w:rPr>
              <w:t xml:space="preserve">To reduce </w:t>
            </w:r>
            <w:r w:rsidR="00DA04D2" w:rsidRPr="00E30986">
              <w:rPr>
                <w:rFonts w:cs="Arial"/>
                <w:sz w:val="22"/>
                <w:szCs w:val="22"/>
              </w:rPr>
              <w:t xml:space="preserve">and sustain </w:t>
            </w:r>
            <w:r w:rsidRPr="00E30986">
              <w:rPr>
                <w:rFonts w:cs="Arial"/>
                <w:sz w:val="22"/>
                <w:szCs w:val="22"/>
              </w:rPr>
              <w:t xml:space="preserve">the number of pupil premium pupils requiring </w:t>
            </w:r>
            <w:r w:rsidR="00DA04D2" w:rsidRPr="00E30986">
              <w:rPr>
                <w:rFonts w:cs="Arial"/>
                <w:sz w:val="22"/>
                <w:szCs w:val="22"/>
              </w:rPr>
              <w:t xml:space="preserve">additional support from social workers and the early help process.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2996B" w14:textId="77777777" w:rsidR="00E66558" w:rsidRPr="00E30986" w:rsidRDefault="00DA04D2">
            <w:pPr>
              <w:pStyle w:val="TableRowCentered"/>
              <w:jc w:val="left"/>
              <w:rPr>
                <w:rFonts w:cs="Arial"/>
                <w:sz w:val="22"/>
                <w:szCs w:val="22"/>
              </w:rPr>
            </w:pPr>
            <w:r w:rsidRPr="00E30986">
              <w:rPr>
                <w:rFonts w:cs="Arial"/>
                <w:sz w:val="22"/>
                <w:szCs w:val="22"/>
              </w:rPr>
              <w:t xml:space="preserve">Number of disadvantaged pupils receiving support through Child Protection, Child </w:t>
            </w:r>
            <w:proofErr w:type="gramStart"/>
            <w:r w:rsidRPr="00E30986">
              <w:rPr>
                <w:rFonts w:cs="Arial"/>
                <w:sz w:val="22"/>
                <w:szCs w:val="22"/>
              </w:rPr>
              <w:t>In</w:t>
            </w:r>
            <w:proofErr w:type="gramEnd"/>
            <w:r w:rsidRPr="00E30986">
              <w:rPr>
                <w:rFonts w:cs="Arial"/>
                <w:sz w:val="22"/>
                <w:szCs w:val="22"/>
              </w:rPr>
              <w:t xml:space="preserve"> Need or Early Help plans are reduced as a result of sustainable support implemented. </w:t>
            </w:r>
          </w:p>
          <w:p w14:paraId="2A7D550B" w14:textId="37A59EDF" w:rsidR="00DA04D2" w:rsidRPr="00E30986" w:rsidRDefault="00DA04D2" w:rsidP="00DA04D2">
            <w:pPr>
              <w:pStyle w:val="TableRowCentered"/>
              <w:jc w:val="left"/>
              <w:rPr>
                <w:rFonts w:cs="Arial"/>
                <w:sz w:val="22"/>
                <w:szCs w:val="22"/>
              </w:rPr>
            </w:pPr>
            <w:r w:rsidRPr="00E30986">
              <w:rPr>
                <w:rFonts w:cs="Arial"/>
                <w:sz w:val="22"/>
                <w:szCs w:val="22"/>
              </w:rPr>
              <w:t>The percentage gap of pupil premium vs non-pupil premium pupils requiring additional support from social workers and family support workers will narrow.</w:t>
            </w:r>
          </w:p>
        </w:tc>
      </w:tr>
      <w:tr w:rsidR="00E66558" w:rsidRPr="00E30986"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50484B6" w:rsidR="00E66558" w:rsidRPr="00E30986" w:rsidRDefault="00DA04D2">
            <w:pPr>
              <w:pStyle w:val="TableRow"/>
              <w:rPr>
                <w:rFonts w:cs="Arial"/>
                <w:sz w:val="22"/>
                <w:szCs w:val="22"/>
              </w:rPr>
            </w:pPr>
            <w:r w:rsidRPr="00E30986">
              <w:rPr>
                <w:rFonts w:cs="Arial"/>
                <w:sz w:val="22"/>
                <w:szCs w:val="22"/>
              </w:rPr>
              <w:t xml:space="preserve">To provide targeted provision for all pupils with SEND, particularly our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24977" w14:textId="77777777" w:rsidR="00E66558" w:rsidRPr="00E30986" w:rsidRDefault="00DA04D2">
            <w:pPr>
              <w:pStyle w:val="TableRowCentered"/>
              <w:jc w:val="left"/>
              <w:rPr>
                <w:rFonts w:cs="Arial"/>
                <w:sz w:val="22"/>
                <w:szCs w:val="22"/>
              </w:rPr>
            </w:pPr>
            <w:r w:rsidRPr="00E30986">
              <w:rPr>
                <w:rFonts w:cs="Arial"/>
                <w:sz w:val="22"/>
                <w:szCs w:val="22"/>
              </w:rPr>
              <w:t>All SEND pupils to have identified targets to support progress and attainment.</w:t>
            </w:r>
          </w:p>
          <w:p w14:paraId="58E3663C" w14:textId="77777777" w:rsidR="00DA04D2" w:rsidRPr="00E30986" w:rsidRDefault="00DA04D2" w:rsidP="00CE6133">
            <w:pPr>
              <w:pStyle w:val="TableRowCentered"/>
              <w:jc w:val="left"/>
              <w:rPr>
                <w:rFonts w:cs="Arial"/>
                <w:sz w:val="22"/>
                <w:szCs w:val="22"/>
              </w:rPr>
            </w:pPr>
            <w:r w:rsidRPr="00E30986">
              <w:rPr>
                <w:rFonts w:cs="Arial"/>
                <w:sz w:val="22"/>
                <w:szCs w:val="22"/>
              </w:rPr>
              <w:t>Provision map shows effective use of evidence-based interventions across the school (e.g. Rapid interventions)</w:t>
            </w:r>
            <w:r w:rsidR="00CE6133" w:rsidRPr="00E30986">
              <w:rPr>
                <w:rFonts w:cs="Arial"/>
                <w:sz w:val="22"/>
                <w:szCs w:val="22"/>
              </w:rPr>
              <w:t>.</w:t>
            </w:r>
          </w:p>
          <w:p w14:paraId="2A7D550E" w14:textId="3C6C207C" w:rsidR="00CE6133" w:rsidRPr="00E30986" w:rsidRDefault="00CE6133" w:rsidP="00CE6133">
            <w:pPr>
              <w:pStyle w:val="TableRowCentered"/>
              <w:jc w:val="left"/>
              <w:rPr>
                <w:rFonts w:cs="Arial"/>
                <w:sz w:val="22"/>
                <w:szCs w:val="22"/>
              </w:rPr>
            </w:pPr>
            <w:r w:rsidRPr="00E30986">
              <w:rPr>
                <w:rFonts w:cs="Arial"/>
                <w:sz w:val="22"/>
                <w:szCs w:val="22"/>
              </w:rPr>
              <w:t xml:space="preserve">Monitoring including learning walks, book trawls and pupil progress meetings identify ‘good’ quality first teaching across the school which meet the needs of all learners, especially those who are SEND and pupil premium. </w:t>
            </w:r>
          </w:p>
        </w:tc>
      </w:tr>
      <w:tr w:rsidR="00CE6133" w:rsidRPr="00E30986" w14:paraId="773D6C8E" w14:textId="77777777" w:rsidTr="00CE6133">
        <w:trPr>
          <w:trHeight w:val="1274"/>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F018" w14:textId="1D14CDBD" w:rsidR="00CE6133" w:rsidRPr="00E30986" w:rsidRDefault="00CE6133">
            <w:pPr>
              <w:pStyle w:val="TableRow"/>
              <w:rPr>
                <w:rFonts w:cs="Arial"/>
                <w:sz w:val="22"/>
                <w:szCs w:val="22"/>
              </w:rPr>
            </w:pPr>
            <w:r w:rsidRPr="00E30986">
              <w:rPr>
                <w:rFonts w:cs="Arial"/>
                <w:sz w:val="22"/>
                <w:szCs w:val="22"/>
              </w:rPr>
              <w:t xml:space="preserve">To achieve and sustain improved attendance for all pupils, particularly those who are disadvantaged.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54D06" w14:textId="77777777" w:rsidR="00CE6133" w:rsidRPr="00E30986" w:rsidRDefault="00CE6133">
            <w:pPr>
              <w:pStyle w:val="TableRowCentered"/>
              <w:jc w:val="left"/>
              <w:rPr>
                <w:rFonts w:cs="Arial"/>
                <w:sz w:val="22"/>
                <w:szCs w:val="22"/>
              </w:rPr>
            </w:pPr>
            <w:r w:rsidRPr="00E30986">
              <w:rPr>
                <w:rFonts w:cs="Arial"/>
                <w:sz w:val="22"/>
                <w:szCs w:val="22"/>
              </w:rPr>
              <w:t>The attendance gap between disadvantaged pupils and their non-disadvantaged peers will be reduced.</w:t>
            </w:r>
          </w:p>
          <w:p w14:paraId="7E5AAA1F" w14:textId="6F41893E" w:rsidR="00CE6133" w:rsidRPr="00E30986" w:rsidRDefault="00CE6133">
            <w:pPr>
              <w:pStyle w:val="TableRowCentered"/>
              <w:jc w:val="left"/>
              <w:rPr>
                <w:rFonts w:cs="Arial"/>
                <w:sz w:val="22"/>
                <w:szCs w:val="22"/>
              </w:rPr>
            </w:pPr>
            <w:r w:rsidRPr="00E30986">
              <w:rPr>
                <w:rFonts w:cs="Arial"/>
                <w:sz w:val="22"/>
                <w:szCs w:val="22"/>
              </w:rPr>
              <w:t xml:space="preserve">Attendance will be in line with national average of </w:t>
            </w:r>
            <w:r w:rsidR="00D34BB0" w:rsidRPr="00D34BB0">
              <w:rPr>
                <w:rFonts w:cs="Arial"/>
                <w:sz w:val="22"/>
                <w:szCs w:val="22"/>
              </w:rPr>
              <w:t>90.7%</w:t>
            </w:r>
            <w:r w:rsidR="00D34BB0">
              <w:rPr>
                <w:rFonts w:cs="Arial"/>
                <w:sz w:val="22"/>
                <w:szCs w:val="22"/>
              </w:rPr>
              <w:t>.</w:t>
            </w:r>
          </w:p>
        </w:tc>
      </w:tr>
      <w:tr w:rsidR="00CE6133" w:rsidRPr="00E30986" w14:paraId="70D62B30" w14:textId="77777777" w:rsidTr="00CE6133">
        <w:trPr>
          <w:trHeight w:val="1274"/>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29B3D" w14:textId="4A8CA6F0" w:rsidR="00CE6133" w:rsidRPr="00E30986" w:rsidRDefault="00CE6133">
            <w:pPr>
              <w:pStyle w:val="TableRow"/>
              <w:rPr>
                <w:rFonts w:cs="Arial"/>
                <w:sz w:val="22"/>
                <w:szCs w:val="22"/>
              </w:rPr>
            </w:pPr>
            <w:r w:rsidRPr="00E30986">
              <w:rPr>
                <w:rFonts w:cs="Arial"/>
                <w:sz w:val="22"/>
                <w:szCs w:val="22"/>
              </w:rPr>
              <w:t xml:space="preserve">To raise pupil aspirations by increasing life experiences and opportunities for all pupils, particularly for those who are disadvantaged.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8599E" w14:textId="29EAE9B8" w:rsidR="00CE6133" w:rsidRPr="00E30986" w:rsidRDefault="00CE6133">
            <w:pPr>
              <w:pStyle w:val="TableRowCentered"/>
              <w:jc w:val="left"/>
              <w:rPr>
                <w:rFonts w:cs="Arial"/>
                <w:sz w:val="22"/>
                <w:szCs w:val="22"/>
              </w:rPr>
            </w:pPr>
            <w:r w:rsidRPr="00E30986">
              <w:rPr>
                <w:rFonts w:cs="Arial"/>
                <w:sz w:val="22"/>
                <w:szCs w:val="22"/>
              </w:rPr>
              <w:t xml:space="preserve">Pupils will receive at least 1 term of weekly swimming lessons during </w:t>
            </w:r>
            <w:r w:rsidR="00CB22A2" w:rsidRPr="00E30986">
              <w:rPr>
                <w:rFonts w:cs="Arial"/>
                <w:sz w:val="22"/>
                <w:szCs w:val="22"/>
              </w:rPr>
              <w:t xml:space="preserve">their school life and the attendance of pupil premium children is in line with non-pupil premium children. </w:t>
            </w:r>
          </w:p>
          <w:p w14:paraId="7967973F" w14:textId="77777777" w:rsidR="00CB22A2" w:rsidRPr="00E30986" w:rsidRDefault="00CB22A2">
            <w:pPr>
              <w:pStyle w:val="TableRowCentered"/>
              <w:jc w:val="left"/>
              <w:rPr>
                <w:rFonts w:cs="Arial"/>
                <w:sz w:val="22"/>
                <w:szCs w:val="22"/>
              </w:rPr>
            </w:pPr>
            <w:r w:rsidRPr="00E30986">
              <w:rPr>
                <w:rFonts w:cs="Arial"/>
                <w:sz w:val="22"/>
                <w:szCs w:val="22"/>
              </w:rPr>
              <w:t>Pupils will have the opportunity to attend at least one residential visit during their school life and the attendance of pupil premium children is in line with non-pupil premium children.</w:t>
            </w:r>
          </w:p>
          <w:p w14:paraId="6CA656B4" w14:textId="591321B9" w:rsidR="00CB22A2" w:rsidRPr="00E30986" w:rsidRDefault="00CB22A2" w:rsidP="00CB22A2">
            <w:pPr>
              <w:pStyle w:val="TableRowCentered"/>
              <w:jc w:val="left"/>
              <w:rPr>
                <w:rFonts w:cs="Arial"/>
                <w:sz w:val="22"/>
                <w:szCs w:val="22"/>
              </w:rPr>
            </w:pPr>
            <w:r w:rsidRPr="00E30986">
              <w:rPr>
                <w:rFonts w:cs="Arial"/>
                <w:sz w:val="22"/>
                <w:szCs w:val="22"/>
              </w:rPr>
              <w:t>Pupils will have the opportunity to experience one educational visit/experience per term and the attendance of pupil premium children is in line with non-pupil premium children.</w:t>
            </w:r>
          </w:p>
          <w:p w14:paraId="15D0962E" w14:textId="77777777" w:rsidR="00CB22A2" w:rsidRPr="00E30986" w:rsidRDefault="00CB22A2" w:rsidP="00CB22A2">
            <w:pPr>
              <w:pStyle w:val="TableRowCentered"/>
              <w:jc w:val="left"/>
              <w:rPr>
                <w:rFonts w:cs="Arial"/>
                <w:sz w:val="22"/>
                <w:szCs w:val="22"/>
              </w:rPr>
            </w:pPr>
            <w:r w:rsidRPr="00E30986">
              <w:rPr>
                <w:rFonts w:cs="Arial"/>
                <w:sz w:val="22"/>
                <w:szCs w:val="22"/>
              </w:rPr>
              <w:t xml:space="preserve">Disadvantaged pupils with additional roles and responsibilities in school (including school council, worship team, safeguarding squad) is in line with non-disadvantaged pupils. </w:t>
            </w:r>
          </w:p>
          <w:p w14:paraId="296A5F49" w14:textId="1BB0A7CF" w:rsidR="003D1A7B" w:rsidRPr="00E30986" w:rsidRDefault="003D1A7B" w:rsidP="00CB22A2">
            <w:pPr>
              <w:pStyle w:val="TableRowCentered"/>
              <w:jc w:val="left"/>
              <w:rPr>
                <w:rFonts w:cs="Arial"/>
                <w:sz w:val="22"/>
                <w:szCs w:val="22"/>
              </w:rPr>
            </w:pPr>
            <w:r w:rsidRPr="00E30986">
              <w:rPr>
                <w:rFonts w:cs="Arial"/>
                <w:sz w:val="22"/>
                <w:szCs w:val="22"/>
              </w:rPr>
              <w:t xml:space="preserve">All pupils will receive specialist music teaching </w:t>
            </w:r>
            <w:r w:rsidR="00452EE6" w:rsidRPr="00E30986">
              <w:rPr>
                <w:rFonts w:cs="Arial"/>
                <w:sz w:val="22"/>
                <w:szCs w:val="22"/>
              </w:rPr>
              <w:t xml:space="preserve">weekly to access a </w:t>
            </w:r>
            <w:proofErr w:type="gramStart"/>
            <w:r w:rsidR="00452EE6" w:rsidRPr="00E30986">
              <w:rPr>
                <w:rFonts w:cs="Arial"/>
                <w:sz w:val="22"/>
                <w:szCs w:val="22"/>
              </w:rPr>
              <w:t>high quality</w:t>
            </w:r>
            <w:proofErr w:type="gramEnd"/>
            <w:r w:rsidR="00452EE6" w:rsidRPr="00E30986">
              <w:rPr>
                <w:rFonts w:cs="Arial"/>
                <w:sz w:val="22"/>
                <w:szCs w:val="22"/>
              </w:rPr>
              <w:t xml:space="preserve"> music curriculum and work towards achieving a certificate of qualification at the end of each academic year.</w:t>
            </w:r>
          </w:p>
        </w:tc>
      </w:tr>
    </w:tbl>
    <w:p w14:paraId="60BAD9F6" w14:textId="77777777" w:rsidR="00120AB1" w:rsidRPr="00E30986" w:rsidRDefault="00120AB1">
      <w:pPr>
        <w:pStyle w:val="Heading2"/>
        <w:rPr>
          <w:rFonts w:cs="Arial"/>
        </w:rPr>
      </w:pPr>
    </w:p>
    <w:p w14:paraId="2A06959E" w14:textId="77777777" w:rsidR="00120AB1" w:rsidRPr="00E30986" w:rsidRDefault="00120AB1">
      <w:pPr>
        <w:suppressAutoHyphens w:val="0"/>
        <w:spacing w:after="0" w:line="240" w:lineRule="auto"/>
        <w:rPr>
          <w:rFonts w:cs="Arial"/>
          <w:b/>
          <w:color w:val="104F75"/>
          <w:sz w:val="32"/>
          <w:szCs w:val="32"/>
        </w:rPr>
      </w:pPr>
      <w:r w:rsidRPr="00E30986">
        <w:rPr>
          <w:rFonts w:cs="Arial"/>
        </w:rPr>
        <w:br w:type="page"/>
      </w:r>
    </w:p>
    <w:p w14:paraId="2A7D5512" w14:textId="7B489199" w:rsidR="00E66558" w:rsidRPr="00E30986" w:rsidRDefault="009D71E8">
      <w:pPr>
        <w:pStyle w:val="Heading2"/>
        <w:rPr>
          <w:rFonts w:cs="Arial"/>
        </w:rPr>
      </w:pPr>
      <w:r w:rsidRPr="00E30986">
        <w:rPr>
          <w:rFonts w:cs="Arial"/>
        </w:rPr>
        <w:t>Activity in this academic year</w:t>
      </w:r>
    </w:p>
    <w:p w14:paraId="2A7D5513" w14:textId="77777777" w:rsidR="00E66558" w:rsidRPr="00E30986" w:rsidRDefault="009D71E8">
      <w:pPr>
        <w:spacing w:after="480"/>
        <w:rPr>
          <w:rFonts w:cs="Arial"/>
        </w:rPr>
      </w:pPr>
      <w:r w:rsidRPr="00E30986">
        <w:rPr>
          <w:rFonts w:cs="Arial"/>
        </w:rPr>
        <w:t xml:space="preserve">This details how we intend to spend our pupil premium (and recovery premium funding) </w:t>
      </w:r>
      <w:r w:rsidRPr="00E30986">
        <w:rPr>
          <w:rFonts w:cs="Arial"/>
          <w:b/>
          <w:bCs/>
        </w:rPr>
        <w:t>this academic year</w:t>
      </w:r>
      <w:r w:rsidRPr="00E30986">
        <w:rPr>
          <w:rFonts w:cs="Arial"/>
        </w:rPr>
        <w:t xml:space="preserve"> to address the challenges listed above.</w:t>
      </w:r>
    </w:p>
    <w:p w14:paraId="2A7D5514" w14:textId="77777777" w:rsidR="00E66558" w:rsidRPr="00E30986" w:rsidRDefault="009D71E8">
      <w:pPr>
        <w:pStyle w:val="Heading3"/>
        <w:rPr>
          <w:rFonts w:cs="Arial"/>
        </w:rPr>
      </w:pPr>
      <w:r w:rsidRPr="00E30986">
        <w:rPr>
          <w:rFonts w:cs="Arial"/>
        </w:rPr>
        <w:t>Teaching (for example, CPD, recruitment and retention)</w:t>
      </w:r>
    </w:p>
    <w:p w14:paraId="2A7D5515" w14:textId="3254B451" w:rsidR="00E66558" w:rsidRPr="00E30986" w:rsidRDefault="009D71E8">
      <w:pPr>
        <w:rPr>
          <w:rFonts w:cs="Arial"/>
        </w:rPr>
      </w:pPr>
      <w:r w:rsidRPr="00E30986">
        <w:rPr>
          <w:rFonts w:cs="Arial"/>
        </w:rPr>
        <w:t>Budgeted cost: £</w:t>
      </w:r>
      <w:r w:rsidR="00E45799">
        <w:rPr>
          <w:rFonts w:cs="Arial"/>
        </w:rPr>
        <w:t>85, 310.00</w:t>
      </w:r>
    </w:p>
    <w:tbl>
      <w:tblPr>
        <w:tblW w:w="5000" w:type="pct"/>
        <w:tblCellMar>
          <w:left w:w="10" w:type="dxa"/>
          <w:right w:w="10" w:type="dxa"/>
        </w:tblCellMar>
        <w:tblLook w:val="04A0" w:firstRow="1" w:lastRow="0" w:firstColumn="1" w:lastColumn="0" w:noHBand="0" w:noVBand="1"/>
      </w:tblPr>
      <w:tblGrid>
        <w:gridCol w:w="2529"/>
        <w:gridCol w:w="4627"/>
        <w:gridCol w:w="2330"/>
      </w:tblGrid>
      <w:tr w:rsidR="00E66558" w:rsidRPr="00E30986"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E30986" w:rsidRDefault="009D71E8">
            <w:pPr>
              <w:pStyle w:val="TableHeader"/>
              <w:jc w:val="left"/>
              <w:rPr>
                <w:rFonts w:cs="Arial"/>
              </w:rPr>
            </w:pPr>
            <w:r w:rsidRPr="00E30986">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E30986" w:rsidRDefault="009D71E8">
            <w:pPr>
              <w:pStyle w:val="TableHeader"/>
              <w:jc w:val="left"/>
              <w:rPr>
                <w:rFonts w:cs="Arial"/>
              </w:rPr>
            </w:pPr>
            <w:r w:rsidRPr="00E30986">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E30986" w:rsidRDefault="009D71E8">
            <w:pPr>
              <w:pStyle w:val="TableHeader"/>
              <w:jc w:val="left"/>
              <w:rPr>
                <w:rFonts w:cs="Arial"/>
              </w:rPr>
            </w:pPr>
            <w:r w:rsidRPr="00E30986">
              <w:rPr>
                <w:rFonts w:cs="Arial"/>
              </w:rPr>
              <w:t>Challenge number(s) addressed</w:t>
            </w:r>
          </w:p>
        </w:tc>
      </w:tr>
      <w:tr w:rsidR="00667967" w:rsidRPr="00E30986" w14:paraId="5C9A6E7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56377" w14:textId="77777777" w:rsidR="00667967" w:rsidRPr="00E30986" w:rsidRDefault="00667967">
            <w:pPr>
              <w:pStyle w:val="TableRow"/>
              <w:rPr>
                <w:rFonts w:cs="Arial"/>
              </w:rPr>
            </w:pPr>
            <w:r w:rsidRPr="00E30986">
              <w:rPr>
                <w:rFonts w:cs="Arial"/>
              </w:rPr>
              <w:t>Provide</w:t>
            </w:r>
            <w:r w:rsidR="00A60DD5" w:rsidRPr="00E30986">
              <w:rPr>
                <w:rFonts w:cs="Arial"/>
              </w:rPr>
              <w:t xml:space="preserve"> smaller class sizes </w:t>
            </w:r>
            <w:r w:rsidR="00152450" w:rsidRPr="00E30986">
              <w:rPr>
                <w:rFonts w:cs="Arial"/>
              </w:rPr>
              <w:t>across UKS2.</w:t>
            </w:r>
          </w:p>
          <w:p w14:paraId="5B887169" w14:textId="77777777" w:rsidR="00152450" w:rsidRPr="00E30986" w:rsidRDefault="00152450">
            <w:pPr>
              <w:pStyle w:val="TableRow"/>
              <w:rPr>
                <w:rFonts w:cs="Arial"/>
              </w:rPr>
            </w:pPr>
            <w:r w:rsidRPr="00E30986">
              <w:rPr>
                <w:rFonts w:cs="Arial"/>
              </w:rPr>
              <w:t>We will fund an additional teacher to enable single year group classes across UKS2 and reduce class sizes.</w:t>
            </w:r>
          </w:p>
          <w:p w14:paraId="1E626B24" w14:textId="77777777" w:rsidR="00152450" w:rsidRPr="00E30986" w:rsidRDefault="00152450">
            <w:pPr>
              <w:pStyle w:val="TableRow"/>
              <w:rPr>
                <w:rFonts w:cs="Arial"/>
              </w:rPr>
            </w:pPr>
          </w:p>
          <w:p w14:paraId="7D762960" w14:textId="65616CD3" w:rsidR="00152450" w:rsidRPr="00E30986" w:rsidRDefault="00EF381E">
            <w:pPr>
              <w:pStyle w:val="TableRow"/>
              <w:rPr>
                <w:rFonts w:cs="Arial"/>
              </w:rPr>
            </w:pPr>
            <w:r w:rsidRPr="00E30986">
              <w:rPr>
                <w:rFonts w:cs="Arial"/>
              </w:rPr>
              <w:t>£</w:t>
            </w:r>
            <w:r w:rsidR="004A5CF1" w:rsidRPr="00E30986">
              <w:rPr>
                <w:rFonts w:cs="Arial"/>
              </w:rPr>
              <w:t>50</w:t>
            </w:r>
            <w:r w:rsidRPr="00E30986">
              <w:rPr>
                <w:rFonts w:cs="Arial"/>
              </w:rPr>
              <w:t>,</w:t>
            </w:r>
            <w:r w:rsidR="004A5CF1" w:rsidRPr="00E30986">
              <w:rPr>
                <w:rFonts w:cs="Arial"/>
              </w:rPr>
              <w:t>610</w:t>
            </w:r>
            <w:r w:rsidRPr="00E30986">
              <w:rPr>
                <w:rFonts w:cs="Arial"/>
              </w:rPr>
              <w:t>.00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5E49F" w14:textId="34CF3314" w:rsidR="00152450" w:rsidRPr="00E30986" w:rsidRDefault="00321CB0" w:rsidP="002E1F85">
            <w:pPr>
              <w:rPr>
                <w:rFonts w:cs="Arial"/>
              </w:rPr>
            </w:pPr>
            <w:r w:rsidRPr="00E30986">
              <w:rPr>
                <w:rFonts w:cs="Arial"/>
              </w:rPr>
              <w:t>R</w:t>
            </w:r>
            <w:r w:rsidR="00152450" w:rsidRPr="00E30986">
              <w:rPr>
                <w:rFonts w:cs="Arial"/>
              </w:rPr>
              <w:t xml:space="preserve">educing class size is an approach to managing the ratio between pupils and teachers, as it is suggested that the range of approaches a teacher can employ and the amount of attention each student will receive will increase as the number of pupils per </w:t>
            </w:r>
            <w:r w:rsidR="00152450" w:rsidRPr="00E30986">
              <w:rPr>
                <w:rFonts w:cs="Arial"/>
                <w:color w:val="000000" w:themeColor="text1"/>
              </w:rPr>
              <w:t xml:space="preserve">teacher becomes smaller. It enables teachers to have higher quality interactions with pupils and provide them with higher quality and quantity of feedback. </w:t>
            </w:r>
          </w:p>
          <w:p w14:paraId="391E34F9" w14:textId="5668B7E5" w:rsidR="00152450" w:rsidRPr="00E30986" w:rsidRDefault="00861FC1" w:rsidP="002E1F85">
            <w:pPr>
              <w:rPr>
                <w:rFonts w:cs="Arial"/>
              </w:rPr>
            </w:pPr>
            <w:hyperlink r:id="rId7" w:history="1">
              <w:r w:rsidR="00152450" w:rsidRPr="00E30986">
                <w:rPr>
                  <w:rStyle w:val="Hyperlink"/>
                  <w:rFonts w:cs="Arial"/>
                </w:rPr>
                <w:t>Reducing class size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2F9EA" w14:textId="16652334" w:rsidR="00667967" w:rsidRPr="00E30986" w:rsidRDefault="00152450">
            <w:pPr>
              <w:pStyle w:val="TableRowCentered"/>
              <w:jc w:val="left"/>
              <w:rPr>
                <w:rFonts w:cs="Arial"/>
                <w:sz w:val="22"/>
              </w:rPr>
            </w:pPr>
            <w:r w:rsidRPr="00E30986">
              <w:rPr>
                <w:rFonts w:cs="Arial"/>
                <w:sz w:val="22"/>
              </w:rPr>
              <w:t>3, 5, 7</w:t>
            </w:r>
          </w:p>
        </w:tc>
      </w:tr>
      <w:tr w:rsidR="00E66558" w:rsidRPr="00E30986"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EBC72" w14:textId="7F50A4F8" w:rsidR="0095789B" w:rsidRPr="00E30986" w:rsidRDefault="00452EE6">
            <w:pPr>
              <w:pStyle w:val="TableRow"/>
              <w:rPr>
                <w:rFonts w:cs="Arial"/>
              </w:rPr>
            </w:pPr>
            <w:r w:rsidRPr="00E30986">
              <w:rPr>
                <w:rFonts w:cs="Arial"/>
              </w:rPr>
              <w:t xml:space="preserve">Recruit key specialist teachers to provide pupils with a </w:t>
            </w:r>
            <w:proofErr w:type="gramStart"/>
            <w:r w:rsidRPr="00E30986">
              <w:rPr>
                <w:rFonts w:cs="Arial"/>
              </w:rPr>
              <w:t>high quality</w:t>
            </w:r>
            <w:proofErr w:type="gramEnd"/>
            <w:r w:rsidRPr="00E30986">
              <w:rPr>
                <w:rFonts w:cs="Arial"/>
              </w:rPr>
              <w:t xml:space="preserve"> Music curriculum taught by specialist teachers.</w:t>
            </w:r>
          </w:p>
          <w:p w14:paraId="215E193E" w14:textId="77777777" w:rsidR="00452EE6" w:rsidRPr="00E30986" w:rsidRDefault="00452EE6">
            <w:pPr>
              <w:pStyle w:val="TableRow"/>
              <w:rPr>
                <w:rFonts w:cs="Arial"/>
              </w:rPr>
            </w:pPr>
          </w:p>
          <w:p w14:paraId="16F27844" w14:textId="48F4703A" w:rsidR="00452EE6" w:rsidRPr="00E30986" w:rsidRDefault="00452EE6">
            <w:pPr>
              <w:pStyle w:val="TableRow"/>
              <w:rPr>
                <w:rFonts w:cs="Arial"/>
              </w:rPr>
            </w:pPr>
            <w:r w:rsidRPr="00E30986">
              <w:rPr>
                <w:rFonts w:cs="Arial"/>
              </w:rPr>
              <w:t>Fund 50% of ‘Rock-It’ Music Tuition sessions.</w:t>
            </w:r>
          </w:p>
          <w:p w14:paraId="64823391" w14:textId="77777777" w:rsidR="005B4BB1" w:rsidRPr="00E30986" w:rsidRDefault="005B4BB1">
            <w:pPr>
              <w:pStyle w:val="TableRow"/>
              <w:rPr>
                <w:rFonts w:cs="Arial"/>
              </w:rPr>
            </w:pPr>
          </w:p>
          <w:p w14:paraId="2A7D551A" w14:textId="4ACFB0D0" w:rsidR="005B4BB1" w:rsidRPr="00E30986" w:rsidRDefault="005B4BB1">
            <w:pPr>
              <w:pStyle w:val="TableRow"/>
              <w:rPr>
                <w:rFonts w:cs="Arial"/>
              </w:rPr>
            </w:pPr>
            <w:r w:rsidRPr="00E30986">
              <w:rPr>
                <w:rFonts w:cs="Arial"/>
              </w:rPr>
              <w:t>£9972.00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C5888" w14:textId="08EA3AF8" w:rsidR="0095789B" w:rsidRPr="00E30986" w:rsidRDefault="005B4BB1" w:rsidP="002E1F85">
            <w:pPr>
              <w:rPr>
                <w:rFonts w:cs="Arial"/>
              </w:rPr>
            </w:pPr>
            <w:r w:rsidRPr="00E30986">
              <w:rPr>
                <w:rFonts w:cs="Arial"/>
              </w:rPr>
              <w:t xml:space="preserve">To ensure all children benefit from a stimulating arts education. </w:t>
            </w:r>
            <w:r w:rsidR="00452EE6" w:rsidRPr="00E30986">
              <w:rPr>
                <w:rFonts w:cs="Arial"/>
              </w:rPr>
              <w:t>Learning to play a musical instrument is associated with improved wider educational outcomes for children, from their early years through to secondary school.</w:t>
            </w:r>
            <w:r w:rsidRPr="00E30986">
              <w:rPr>
                <w:rFonts w:cs="Arial"/>
              </w:rPr>
              <w:t xml:space="preserve"> </w:t>
            </w:r>
          </w:p>
          <w:p w14:paraId="3AB83FF5" w14:textId="77777777" w:rsidR="00452EE6" w:rsidRPr="00E30986" w:rsidRDefault="00861FC1" w:rsidP="002E1F85">
            <w:pPr>
              <w:rPr>
                <w:rFonts w:cs="Arial"/>
              </w:rPr>
            </w:pPr>
            <w:hyperlink r:id="rId8" w:history="1">
              <w:r w:rsidR="00452EE6" w:rsidRPr="00E30986">
                <w:rPr>
                  <w:rStyle w:val="Hyperlink"/>
                  <w:rFonts w:cs="Arial"/>
                </w:rPr>
                <w:t>Arts_Education_Review.pdf (d2tic4wvo1iusb.cloudfront.net)</w:t>
              </w:r>
            </w:hyperlink>
          </w:p>
          <w:p w14:paraId="2A7D551B" w14:textId="2446BE04" w:rsidR="005B4BB1" w:rsidRPr="00E30986" w:rsidRDefault="00861FC1" w:rsidP="002E1F85">
            <w:pPr>
              <w:rPr>
                <w:rFonts w:cs="Arial"/>
              </w:rPr>
            </w:pPr>
            <w:hyperlink r:id="rId9" w:history="1">
              <w:r w:rsidR="005B4BB1" w:rsidRPr="00E30986">
                <w:rPr>
                  <w:rStyle w:val="Hyperlink"/>
                  <w:rFonts w:cs="Arial"/>
                </w:rPr>
                <w:t>Arts participation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D4D4B40" w:rsidR="00E66558" w:rsidRPr="00E30986" w:rsidRDefault="00452EE6">
            <w:pPr>
              <w:pStyle w:val="TableRowCentered"/>
              <w:jc w:val="left"/>
              <w:rPr>
                <w:rFonts w:cs="Arial"/>
                <w:sz w:val="22"/>
              </w:rPr>
            </w:pPr>
            <w:r w:rsidRPr="00E30986">
              <w:rPr>
                <w:rFonts w:cs="Arial"/>
                <w:sz w:val="22"/>
              </w:rPr>
              <w:t>7</w:t>
            </w:r>
          </w:p>
        </w:tc>
      </w:tr>
      <w:tr w:rsidR="00E66558" w:rsidRPr="00E30986"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30B7F" w14:textId="14338E62" w:rsidR="00321CB0" w:rsidRPr="00E30986" w:rsidRDefault="00321CB0" w:rsidP="0095789B">
            <w:pPr>
              <w:pStyle w:val="TableRow"/>
              <w:rPr>
                <w:rFonts w:cs="Arial"/>
              </w:rPr>
            </w:pPr>
            <w:r w:rsidRPr="00E30986">
              <w:rPr>
                <w:rFonts w:cs="Arial"/>
              </w:rPr>
              <w:t xml:space="preserve">Provide teaching staff with bespoke, high quality SEND provision training </w:t>
            </w:r>
            <w:r w:rsidR="00B17967" w:rsidRPr="00E30986">
              <w:rPr>
                <w:rFonts w:cs="Arial"/>
              </w:rPr>
              <w:t xml:space="preserve">to ensure Quality First Teaching which enables all pupils to achieve and succeed. </w:t>
            </w:r>
            <w:r w:rsidRPr="00E30986">
              <w:rPr>
                <w:rFonts w:cs="Arial"/>
              </w:rPr>
              <w:t xml:space="preserve"> </w:t>
            </w:r>
          </w:p>
          <w:p w14:paraId="13660526" w14:textId="77777777" w:rsidR="00B17967" w:rsidRPr="00E30986" w:rsidRDefault="00321CB0" w:rsidP="0095789B">
            <w:pPr>
              <w:pStyle w:val="TableRow"/>
              <w:rPr>
                <w:rFonts w:cs="Arial"/>
              </w:rPr>
            </w:pPr>
            <w:r w:rsidRPr="00E30986">
              <w:rPr>
                <w:rFonts w:cs="Arial"/>
              </w:rPr>
              <w:t xml:space="preserve">We will fund </w:t>
            </w:r>
            <w:r w:rsidR="00B17967" w:rsidRPr="00E30986">
              <w:rPr>
                <w:rFonts w:cs="Arial"/>
              </w:rPr>
              <w:t>25</w:t>
            </w:r>
          </w:p>
          <w:p w14:paraId="135622A9" w14:textId="77777777" w:rsidR="00B17967" w:rsidRPr="00E30986" w:rsidRDefault="00321CB0" w:rsidP="0095789B">
            <w:pPr>
              <w:pStyle w:val="TableRow"/>
              <w:rPr>
                <w:rFonts w:cs="Arial"/>
              </w:rPr>
            </w:pPr>
            <w:r w:rsidRPr="00E30986">
              <w:rPr>
                <w:rFonts w:cs="Arial"/>
              </w:rPr>
              <w:t>% of the support received from North</w:t>
            </w:r>
            <w:r w:rsidR="00B17967" w:rsidRPr="00E30986">
              <w:rPr>
                <w:rFonts w:cs="Arial"/>
              </w:rPr>
              <w:t>ern</w:t>
            </w:r>
            <w:r w:rsidRPr="00E30986">
              <w:rPr>
                <w:rFonts w:cs="Arial"/>
              </w:rPr>
              <w:t xml:space="preserve"> Star</w:t>
            </w:r>
            <w:r w:rsidR="00B17967" w:rsidRPr="00E30986">
              <w:rPr>
                <w:rFonts w:cs="Arial"/>
              </w:rPr>
              <w:t xml:space="preserve"> </w:t>
            </w:r>
            <w:r w:rsidRPr="00E30986">
              <w:rPr>
                <w:rFonts w:cs="Arial"/>
              </w:rPr>
              <w:t xml:space="preserve">Inclusion Advice </w:t>
            </w:r>
            <w:r w:rsidR="00B17967" w:rsidRPr="00E30986">
              <w:rPr>
                <w:rFonts w:cs="Arial"/>
              </w:rPr>
              <w:t xml:space="preserve">Team </w:t>
            </w:r>
          </w:p>
          <w:p w14:paraId="2A7D551E" w14:textId="5E41409F" w:rsidR="00E66558" w:rsidRPr="00E30986" w:rsidRDefault="00B17967" w:rsidP="0095789B">
            <w:pPr>
              <w:pStyle w:val="TableRow"/>
              <w:rPr>
                <w:rFonts w:cs="Arial"/>
              </w:rPr>
            </w:pPr>
            <w:r w:rsidRPr="00E30986">
              <w:rPr>
                <w:rFonts w:cs="Arial"/>
              </w:rPr>
              <w:t>£</w:t>
            </w:r>
            <w:r w:rsidR="004A5CF1" w:rsidRPr="00E30986">
              <w:rPr>
                <w:rFonts w:cs="Arial"/>
              </w:rPr>
              <w:t>625</w:t>
            </w:r>
            <w:r w:rsidRPr="00E30986">
              <w:rPr>
                <w:rFonts w:cs="Arial"/>
              </w:rPr>
              <w:br/>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A654B" w14:textId="40EA9297" w:rsidR="00E66558" w:rsidRPr="00E30986" w:rsidRDefault="000415E1">
            <w:pPr>
              <w:pStyle w:val="TableRowCentered"/>
              <w:jc w:val="left"/>
              <w:rPr>
                <w:rFonts w:cs="Arial"/>
                <w:szCs w:val="24"/>
              </w:rPr>
            </w:pPr>
            <w:r w:rsidRPr="00E30986">
              <w:rPr>
                <w:rFonts w:cs="Arial"/>
                <w:szCs w:val="24"/>
              </w:rPr>
              <w:t>Pupils with Special Educational Needs and Disability (SEND) have the greatest need for Quality First Teaching (QFT). The attainment gap between pupils with SEND and their peers is twice as big as the gap between pupils eligible for free school meals and their peers. However, pupils with SEND are also more than twice as likely to be eligible for free school meals (60% for All Saints National Academy), hence the importance of developing the teaching strategies suggested in the EEF report to enable staff to respond to the needs of their SEND pupils (flexible grouping, cognitive and metacognitive strategies and explicit instruction)</w:t>
            </w:r>
            <w:r w:rsidR="007F5F09" w:rsidRPr="00E30986">
              <w:rPr>
                <w:rFonts w:cs="Arial"/>
                <w:szCs w:val="24"/>
              </w:rPr>
              <w:t>.</w:t>
            </w:r>
          </w:p>
          <w:p w14:paraId="02067BEF" w14:textId="61A1D1F4" w:rsidR="007F5F09" w:rsidRPr="00E30986" w:rsidRDefault="007F5F09">
            <w:pPr>
              <w:pStyle w:val="TableRowCentered"/>
              <w:jc w:val="left"/>
              <w:rPr>
                <w:rFonts w:cs="Arial"/>
                <w:szCs w:val="24"/>
              </w:rPr>
            </w:pPr>
            <w:r w:rsidRPr="00E30986">
              <w:rPr>
                <w:rFonts w:cs="Arial"/>
                <w:szCs w:val="24"/>
              </w:rPr>
              <w:t xml:space="preserve">Please refer to recommendation 3 in </w:t>
            </w:r>
            <w:proofErr w:type="spellStart"/>
            <w:r w:rsidRPr="00E30986">
              <w:rPr>
                <w:rFonts w:cs="Arial"/>
                <w:szCs w:val="24"/>
              </w:rPr>
              <w:t>EEf</w:t>
            </w:r>
            <w:proofErr w:type="spellEnd"/>
            <w:r w:rsidRPr="00E30986">
              <w:rPr>
                <w:rFonts w:cs="Arial"/>
                <w:szCs w:val="24"/>
              </w:rPr>
              <w:t xml:space="preserve"> report:</w:t>
            </w:r>
          </w:p>
          <w:p w14:paraId="697F20E0" w14:textId="77777777" w:rsidR="000415E1" w:rsidRPr="00E30986" w:rsidRDefault="000415E1">
            <w:pPr>
              <w:pStyle w:val="TableRowCentered"/>
              <w:jc w:val="left"/>
              <w:rPr>
                <w:rFonts w:cs="Arial"/>
                <w:szCs w:val="24"/>
              </w:rPr>
            </w:pPr>
          </w:p>
          <w:p w14:paraId="2A7D551F" w14:textId="4D1D321A" w:rsidR="000415E1" w:rsidRPr="00E30986" w:rsidRDefault="00861FC1">
            <w:pPr>
              <w:pStyle w:val="TableRowCentered"/>
              <w:jc w:val="left"/>
              <w:rPr>
                <w:rFonts w:cs="Arial"/>
                <w:szCs w:val="24"/>
              </w:rPr>
            </w:pPr>
            <w:hyperlink r:id="rId10" w:anchor="recommendation-1" w:history="1">
              <w:r w:rsidR="000415E1" w:rsidRPr="00E30986">
                <w:rPr>
                  <w:rStyle w:val="Hyperlink"/>
                  <w:rFonts w:cs="Arial"/>
                  <w:szCs w:val="24"/>
                </w:rPr>
                <w:t>Special Educational Needs in Mainstream Schools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4951D11" w:rsidR="00E66558" w:rsidRPr="00E30986" w:rsidRDefault="007F5F09">
            <w:pPr>
              <w:pStyle w:val="TableRowCentered"/>
              <w:jc w:val="left"/>
              <w:rPr>
                <w:rFonts w:cs="Arial"/>
                <w:sz w:val="22"/>
              </w:rPr>
            </w:pPr>
            <w:r w:rsidRPr="00E30986">
              <w:rPr>
                <w:rFonts w:cs="Arial"/>
                <w:sz w:val="22"/>
              </w:rPr>
              <w:t xml:space="preserve">1, 2, 3, </w:t>
            </w:r>
            <w:r w:rsidRPr="00E30986">
              <w:rPr>
                <w:rFonts w:cs="Arial"/>
                <w:b/>
                <w:sz w:val="22"/>
              </w:rPr>
              <w:t>5</w:t>
            </w:r>
          </w:p>
        </w:tc>
      </w:tr>
      <w:tr w:rsidR="00E30986" w:rsidRPr="00E30986" w14:paraId="43217DB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ED37C" w14:textId="52E77DA8" w:rsidR="00E30986" w:rsidRDefault="00E30986" w:rsidP="0095789B">
            <w:pPr>
              <w:pStyle w:val="TableRow"/>
              <w:rPr>
                <w:rFonts w:cs="Arial"/>
              </w:rPr>
            </w:pPr>
            <w:r>
              <w:rPr>
                <w:rFonts w:cs="Arial"/>
              </w:rPr>
              <w:t>Enhancements of our curriculum planning and teaching</w:t>
            </w:r>
            <w:r w:rsidR="00B33212">
              <w:rPr>
                <w:rFonts w:cs="Arial"/>
              </w:rPr>
              <w:t xml:space="preserve"> to ensure QFT teaching for all</w:t>
            </w:r>
            <w:r>
              <w:rPr>
                <w:rFonts w:cs="Arial"/>
              </w:rPr>
              <w:t>.</w:t>
            </w:r>
          </w:p>
          <w:p w14:paraId="0B140759" w14:textId="1A6AA286" w:rsidR="00E30986" w:rsidRDefault="00E30986" w:rsidP="0095789B">
            <w:pPr>
              <w:pStyle w:val="TableRow"/>
              <w:rPr>
                <w:rFonts w:cs="Arial"/>
              </w:rPr>
            </w:pPr>
          </w:p>
          <w:p w14:paraId="2A8E55DB" w14:textId="77777777" w:rsidR="00C9563F" w:rsidRDefault="00E30986" w:rsidP="00B33212">
            <w:pPr>
              <w:pStyle w:val="TableRow"/>
              <w:rPr>
                <w:rFonts w:cs="Arial"/>
              </w:rPr>
            </w:pPr>
            <w:r>
              <w:rPr>
                <w:rFonts w:cs="Arial"/>
              </w:rPr>
              <w:t>We will fund teacher release time to embed key elements of guidance in school and to access CPD through the Trust, D</w:t>
            </w:r>
            <w:r w:rsidR="00B33212">
              <w:rPr>
                <w:rFonts w:cs="Arial"/>
              </w:rPr>
              <w:t>iocese, Local Authority English Hub and other training providers and disseminate to other practitioners accordingly</w:t>
            </w:r>
          </w:p>
          <w:p w14:paraId="27F68080" w14:textId="77777777" w:rsidR="00C9563F" w:rsidRDefault="00C9563F" w:rsidP="00B33212">
            <w:pPr>
              <w:pStyle w:val="TableRow"/>
              <w:rPr>
                <w:rFonts w:cs="Arial"/>
              </w:rPr>
            </w:pPr>
          </w:p>
          <w:p w14:paraId="43886305" w14:textId="649970C4" w:rsidR="00E30986" w:rsidRPr="00E30986" w:rsidRDefault="00E94ABB" w:rsidP="00B33212">
            <w:pPr>
              <w:pStyle w:val="TableRow"/>
              <w:rPr>
                <w:rFonts w:cs="Arial"/>
              </w:rPr>
            </w:pPr>
            <w:r>
              <w:rPr>
                <w:rFonts w:cs="Arial"/>
              </w:rPr>
              <w:t>£24,103.00 (100</w:t>
            </w:r>
            <w:proofErr w:type="gramStart"/>
            <w:r>
              <w:rPr>
                <w:rFonts w:cs="Arial"/>
              </w:rPr>
              <w:t xml:space="preserve">%  </w:t>
            </w:r>
            <w:proofErr w:type="spellStart"/>
            <w:r>
              <w:rPr>
                <w:rFonts w:cs="Arial"/>
              </w:rPr>
              <w:t>Sukhi</w:t>
            </w:r>
            <w:proofErr w:type="spellEnd"/>
            <w:proofErr w:type="gramEnd"/>
            <w:r>
              <w:rPr>
                <w:rFonts w:cs="Arial"/>
              </w:rPr>
              <w:t xml:space="preserve"> cover supervisor – possibly indirectly)</w:t>
            </w:r>
            <w:r w:rsidR="00B33212">
              <w:rPr>
                <w:rFonts w:cs="Arial"/>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6440F" w14:textId="03302DD5" w:rsidR="00B33212" w:rsidRPr="00B33212" w:rsidRDefault="00B33212">
            <w:pPr>
              <w:pStyle w:val="TableRowCentered"/>
              <w:jc w:val="left"/>
              <w:rPr>
                <w:rFonts w:cs="Arial"/>
                <w:szCs w:val="24"/>
              </w:rPr>
            </w:pPr>
            <w:r w:rsidRPr="00B33212">
              <w:rPr>
                <w:rFonts w:cs="Arial"/>
                <w:szCs w:val="24"/>
              </w:rPr>
              <w:t xml:space="preserve">Supporting QFT is pivotal in improving children’s outcomes. Research tells us that high quality teaching can narrow the disadvantage gap and the EEF report identifies key aspects to ensuring that continuous professional development (CPD) is designed, built and embedded to the needs of the school.  </w:t>
            </w:r>
          </w:p>
          <w:p w14:paraId="624B96DF" w14:textId="60BB5CDC" w:rsidR="00E30986" w:rsidRPr="00E30986" w:rsidRDefault="00861FC1">
            <w:pPr>
              <w:pStyle w:val="TableRowCentered"/>
              <w:jc w:val="left"/>
              <w:rPr>
                <w:rFonts w:cs="Arial"/>
                <w:szCs w:val="24"/>
              </w:rPr>
            </w:pPr>
            <w:hyperlink r:id="rId11" w:history="1">
              <w:r w:rsidR="00B33212">
                <w:rPr>
                  <w:rStyle w:val="Hyperlink"/>
                </w:rPr>
                <w:t>Effective Professional Development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E3F9" w14:textId="5AF3A15D" w:rsidR="00E30986" w:rsidRPr="00E30986" w:rsidRDefault="00B33212">
            <w:pPr>
              <w:pStyle w:val="TableRowCentered"/>
              <w:jc w:val="left"/>
              <w:rPr>
                <w:rFonts w:cs="Arial"/>
                <w:sz w:val="22"/>
              </w:rPr>
            </w:pPr>
            <w:r>
              <w:rPr>
                <w:rFonts w:cs="Arial"/>
                <w:sz w:val="22"/>
              </w:rPr>
              <w:t>1, 2, 3, 4, 5</w:t>
            </w:r>
          </w:p>
        </w:tc>
      </w:tr>
    </w:tbl>
    <w:p w14:paraId="2A7D5522" w14:textId="77777777" w:rsidR="00E66558" w:rsidRPr="00E30986" w:rsidRDefault="00E66558">
      <w:pPr>
        <w:keepNext/>
        <w:spacing w:after="60"/>
        <w:outlineLvl w:val="1"/>
        <w:rPr>
          <w:rFonts w:cs="Arial"/>
        </w:rPr>
      </w:pPr>
    </w:p>
    <w:p w14:paraId="2A7D5523" w14:textId="1DC08891" w:rsidR="00E66558" w:rsidRPr="00E30986" w:rsidRDefault="009D71E8">
      <w:pPr>
        <w:rPr>
          <w:rFonts w:cs="Arial"/>
          <w:b/>
          <w:bCs/>
          <w:color w:val="104F75"/>
          <w:sz w:val="28"/>
          <w:szCs w:val="28"/>
        </w:rPr>
      </w:pPr>
      <w:r w:rsidRPr="00E30986">
        <w:rPr>
          <w:rFonts w:cs="Arial"/>
          <w:b/>
          <w:bCs/>
          <w:color w:val="104F75"/>
          <w:sz w:val="28"/>
          <w:szCs w:val="28"/>
        </w:rPr>
        <w:t xml:space="preserve">Targeted academic support (for example, </w:t>
      </w:r>
      <w:r w:rsidR="00D33FE5" w:rsidRPr="00E30986">
        <w:rPr>
          <w:rFonts w:cs="Arial"/>
          <w:b/>
          <w:bCs/>
          <w:color w:val="104F75"/>
          <w:sz w:val="28"/>
          <w:szCs w:val="28"/>
        </w:rPr>
        <w:t xml:space="preserve">tutoring, one-to-one support </w:t>
      </w:r>
      <w:r w:rsidRPr="00E30986">
        <w:rPr>
          <w:rFonts w:cs="Arial"/>
          <w:b/>
          <w:bCs/>
          <w:color w:val="104F75"/>
          <w:sz w:val="28"/>
          <w:szCs w:val="28"/>
        </w:rPr>
        <w:t xml:space="preserve">structured interventions) </w:t>
      </w:r>
    </w:p>
    <w:p w14:paraId="2A7D5524" w14:textId="0A97122D" w:rsidR="00E66558" w:rsidRPr="00E30986" w:rsidRDefault="009D71E8">
      <w:pPr>
        <w:rPr>
          <w:rFonts w:cs="Arial"/>
        </w:rPr>
      </w:pPr>
      <w:r w:rsidRPr="00E30986">
        <w:rPr>
          <w:rFonts w:cs="Arial"/>
        </w:rPr>
        <w:t>Budgeted cost: £</w:t>
      </w:r>
      <w:r w:rsidR="00340A32">
        <w:rPr>
          <w:rFonts w:cs="Arial"/>
        </w:rPr>
        <w:t>113,680.50</w:t>
      </w:r>
    </w:p>
    <w:tbl>
      <w:tblPr>
        <w:tblW w:w="5000" w:type="pct"/>
        <w:tblCellMar>
          <w:left w:w="10" w:type="dxa"/>
          <w:right w:w="10" w:type="dxa"/>
        </w:tblCellMar>
        <w:tblLook w:val="04A0" w:firstRow="1" w:lastRow="0" w:firstColumn="1" w:lastColumn="0" w:noHBand="0" w:noVBand="1"/>
      </w:tblPr>
      <w:tblGrid>
        <w:gridCol w:w="2548"/>
        <w:gridCol w:w="4627"/>
        <w:gridCol w:w="2311"/>
      </w:tblGrid>
      <w:tr w:rsidR="00E66558" w:rsidRPr="00E30986"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42E72C0A" w:rsidR="00E66558" w:rsidRPr="00E30986" w:rsidRDefault="009D71E8">
            <w:pPr>
              <w:pStyle w:val="TableHeader"/>
              <w:jc w:val="left"/>
              <w:rPr>
                <w:rFonts w:cs="Arial"/>
              </w:rPr>
            </w:pPr>
            <w:r w:rsidRPr="00E30986">
              <w:rPr>
                <w:rFonts w:cs="Arial"/>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E30986" w:rsidRDefault="009D71E8">
            <w:pPr>
              <w:pStyle w:val="TableHeader"/>
              <w:jc w:val="left"/>
              <w:rPr>
                <w:rFonts w:cs="Arial"/>
              </w:rPr>
            </w:pPr>
            <w:r w:rsidRPr="00E30986">
              <w:rPr>
                <w:rFonts w:cs="Arial"/>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E30986" w:rsidRDefault="009D71E8">
            <w:pPr>
              <w:pStyle w:val="TableHeader"/>
              <w:jc w:val="left"/>
              <w:rPr>
                <w:rFonts w:cs="Arial"/>
              </w:rPr>
            </w:pPr>
            <w:r w:rsidRPr="00E30986">
              <w:rPr>
                <w:rFonts w:cs="Arial"/>
              </w:rPr>
              <w:t>Challenge number(s) addressed</w:t>
            </w:r>
          </w:p>
        </w:tc>
      </w:tr>
      <w:tr w:rsidR="00E66558" w:rsidRPr="00E30986"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EFB97" w14:textId="77777777" w:rsidR="00E66558" w:rsidRPr="00E30986" w:rsidRDefault="00667967">
            <w:pPr>
              <w:pStyle w:val="TableRow"/>
              <w:rPr>
                <w:rFonts w:cs="Arial"/>
              </w:rPr>
            </w:pPr>
            <w:r w:rsidRPr="00E30986">
              <w:rPr>
                <w:rFonts w:cs="Arial"/>
              </w:rPr>
              <w:t xml:space="preserve">Provide small group and 1:1 intervention to develop speech, language and communication skills through </w:t>
            </w:r>
            <w:proofErr w:type="gramStart"/>
            <w:r w:rsidRPr="00E30986">
              <w:rPr>
                <w:rFonts w:cs="Arial"/>
              </w:rPr>
              <w:t>evidence based</w:t>
            </w:r>
            <w:proofErr w:type="gramEnd"/>
            <w:r w:rsidRPr="00E30986">
              <w:rPr>
                <w:rFonts w:cs="Arial"/>
              </w:rPr>
              <w:t xml:space="preserve"> interventions including </w:t>
            </w:r>
            <w:proofErr w:type="spellStart"/>
            <w:r w:rsidRPr="00E30986">
              <w:rPr>
                <w:rFonts w:cs="Arial"/>
              </w:rPr>
              <w:t>WellComm</w:t>
            </w:r>
            <w:proofErr w:type="spellEnd"/>
            <w:r w:rsidRPr="00E30986">
              <w:rPr>
                <w:rFonts w:cs="Arial"/>
              </w:rPr>
              <w:t xml:space="preserve"> and Talk Boost as well as implementing targets provided by Speech and Language Therapist. </w:t>
            </w:r>
          </w:p>
          <w:p w14:paraId="3DCE7A4D" w14:textId="77777777" w:rsidR="00667967" w:rsidRPr="00E30986" w:rsidRDefault="00667967">
            <w:pPr>
              <w:pStyle w:val="TableRow"/>
              <w:rPr>
                <w:rFonts w:cs="Arial"/>
              </w:rPr>
            </w:pPr>
            <w:r w:rsidRPr="00E30986">
              <w:rPr>
                <w:rFonts w:cs="Arial"/>
              </w:rPr>
              <w:t xml:space="preserve">Teaching Assistant salary funded to enable interventions to be completed. </w:t>
            </w:r>
          </w:p>
          <w:p w14:paraId="4E5D75FF" w14:textId="72211AFE" w:rsidR="00667967" w:rsidRPr="00E30986" w:rsidRDefault="00667967">
            <w:pPr>
              <w:pStyle w:val="TableRow"/>
              <w:rPr>
                <w:rFonts w:cs="Arial"/>
                <w:i/>
              </w:rPr>
            </w:pPr>
            <w:r w:rsidRPr="00E30986">
              <w:rPr>
                <w:rFonts w:cs="Arial"/>
                <w:i/>
              </w:rPr>
              <w:t>£</w:t>
            </w:r>
            <w:r w:rsidR="004A5CF1" w:rsidRPr="00E30986">
              <w:rPr>
                <w:rFonts w:cs="Arial"/>
                <w:i/>
              </w:rPr>
              <w:t>9653.50</w:t>
            </w:r>
            <w:r w:rsidRPr="00E30986">
              <w:rPr>
                <w:rFonts w:cs="Arial"/>
                <w:i/>
              </w:rPr>
              <w:t xml:space="preserve"> (</w:t>
            </w:r>
            <w:r w:rsidR="004A5CF1" w:rsidRPr="00E30986">
              <w:rPr>
                <w:rFonts w:cs="Arial"/>
                <w:i/>
              </w:rPr>
              <w:t>50% Penny</w:t>
            </w:r>
            <w:r w:rsidRPr="00E30986">
              <w:rPr>
                <w:rFonts w:cs="Arial"/>
                <w:i/>
              </w:rPr>
              <w:t>)</w:t>
            </w:r>
          </w:p>
          <w:p w14:paraId="2A7D5529" w14:textId="2CB63E99" w:rsidR="00667967" w:rsidRPr="00E30986" w:rsidRDefault="00667967">
            <w:pPr>
              <w:pStyle w:val="TableRow"/>
              <w:rPr>
                <w:rFonts w:cs="Arial"/>
                <w:i/>
              </w:rPr>
            </w:pPr>
            <w:r w:rsidRPr="00E30986">
              <w:rPr>
                <w:rFonts w:cs="Arial"/>
                <w:i/>
              </w:rPr>
              <w:t>I Can subscription £</w:t>
            </w:r>
            <w:r w:rsidR="007169B3" w:rsidRPr="00E30986">
              <w:rPr>
                <w:rFonts w:cs="Arial"/>
                <w:i/>
              </w:rPr>
              <w:t>250 (50% of subscription)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F31C6" w14:textId="6995D0FA" w:rsidR="007169B3" w:rsidRPr="00E30986" w:rsidRDefault="007169B3">
            <w:pPr>
              <w:pStyle w:val="TableRowCentered"/>
              <w:jc w:val="left"/>
              <w:rPr>
                <w:rFonts w:cs="Arial"/>
                <w:sz w:val="22"/>
              </w:rPr>
            </w:pPr>
            <w:r w:rsidRPr="00E30986">
              <w:rPr>
                <w:rFonts w:cs="Arial"/>
                <w:sz w:val="22"/>
              </w:rPr>
              <w:t xml:space="preserve">Teaching Assistants providing targeted interventions can provide a large positive impact on </w:t>
            </w:r>
            <w:proofErr w:type="gramStart"/>
            <w:r w:rsidRPr="00E30986">
              <w:rPr>
                <w:rFonts w:cs="Arial"/>
                <w:sz w:val="22"/>
              </w:rPr>
              <w:t>learners</w:t>
            </w:r>
            <w:proofErr w:type="gramEnd"/>
            <w:r w:rsidRPr="00E30986">
              <w:rPr>
                <w:rFonts w:cs="Arial"/>
                <w:sz w:val="22"/>
              </w:rPr>
              <w:t xml:space="preserve"> progress and attainment. </w:t>
            </w:r>
          </w:p>
          <w:p w14:paraId="2B38EB4F" w14:textId="4957A91A" w:rsidR="00E66558" w:rsidRPr="00E30986" w:rsidRDefault="007169B3">
            <w:pPr>
              <w:pStyle w:val="TableRowCentered"/>
              <w:jc w:val="left"/>
              <w:rPr>
                <w:rFonts w:cs="Arial"/>
                <w:sz w:val="22"/>
              </w:rPr>
            </w:pPr>
            <w:r w:rsidRPr="00E30986">
              <w:rPr>
                <w:rFonts w:cs="Arial"/>
                <w:sz w:val="22"/>
              </w:rPr>
              <w:t xml:space="preserve">Providing small group and 1:1 intervention can improve progress and attainment </w:t>
            </w:r>
          </w:p>
          <w:p w14:paraId="7CBC476C" w14:textId="5E0CE7DA" w:rsidR="007169B3" w:rsidRPr="00E30986" w:rsidRDefault="007169B3">
            <w:pPr>
              <w:pStyle w:val="TableRowCentered"/>
              <w:jc w:val="left"/>
              <w:rPr>
                <w:rFonts w:cs="Arial"/>
                <w:sz w:val="22"/>
              </w:rPr>
            </w:pPr>
          </w:p>
          <w:p w14:paraId="30278C82" w14:textId="77777777" w:rsidR="007169B3" w:rsidRPr="00E30986" w:rsidRDefault="007169B3">
            <w:pPr>
              <w:pStyle w:val="TableRowCentered"/>
              <w:jc w:val="left"/>
              <w:rPr>
                <w:rFonts w:cs="Arial"/>
                <w:sz w:val="22"/>
              </w:rPr>
            </w:pPr>
          </w:p>
          <w:p w14:paraId="2A7D552A" w14:textId="0FF2D2A5" w:rsidR="007169B3" w:rsidRPr="00E30986" w:rsidRDefault="00861FC1">
            <w:pPr>
              <w:pStyle w:val="TableRowCentered"/>
              <w:jc w:val="left"/>
              <w:rPr>
                <w:rFonts w:cs="Arial"/>
                <w:sz w:val="22"/>
              </w:rPr>
            </w:pPr>
            <w:hyperlink r:id="rId12" w:history="1">
              <w:r w:rsidR="007169B3" w:rsidRPr="00E30986">
                <w:rPr>
                  <w:rStyle w:val="Hyperlink"/>
                  <w:rFonts w:cs="Arial"/>
                </w:rPr>
                <w:t>Teaching Assistant Interventions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8E5E35A" w:rsidR="004A5CF1" w:rsidRPr="00E30986" w:rsidRDefault="004A5CF1" w:rsidP="004A5CF1">
            <w:pPr>
              <w:pStyle w:val="TableRowCentered"/>
              <w:jc w:val="left"/>
              <w:rPr>
                <w:rFonts w:cs="Arial"/>
                <w:sz w:val="22"/>
              </w:rPr>
            </w:pPr>
            <w:r w:rsidRPr="00E30986">
              <w:rPr>
                <w:rFonts w:cs="Arial"/>
                <w:b/>
                <w:sz w:val="22"/>
              </w:rPr>
              <w:t>1,</w:t>
            </w:r>
            <w:r w:rsidRPr="00E30986">
              <w:rPr>
                <w:rFonts w:cs="Arial"/>
                <w:sz w:val="22"/>
              </w:rPr>
              <w:t xml:space="preserve"> 2, 3, 5</w:t>
            </w:r>
          </w:p>
        </w:tc>
      </w:tr>
      <w:tr w:rsidR="00E66558" w:rsidRPr="00E30986"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92F34" w14:textId="2780188D" w:rsidR="001A5243" w:rsidRPr="00E30986" w:rsidRDefault="00355902">
            <w:pPr>
              <w:pStyle w:val="TableRow"/>
              <w:rPr>
                <w:rFonts w:cs="Arial"/>
              </w:rPr>
            </w:pPr>
            <w:r w:rsidRPr="00E30986">
              <w:rPr>
                <w:rFonts w:cs="Arial"/>
              </w:rPr>
              <w:t>Provide small group and 1:1 teaching and intervention for phonics to increase attainment and progress in English</w:t>
            </w:r>
            <w:r w:rsidR="004A5CF1" w:rsidRPr="00E30986">
              <w:rPr>
                <w:rFonts w:cs="Arial"/>
              </w:rPr>
              <w:t xml:space="preserve"> (specifically reading)</w:t>
            </w:r>
            <w:r w:rsidRPr="00E30986">
              <w:rPr>
                <w:rFonts w:cs="Arial"/>
              </w:rPr>
              <w:t xml:space="preserve"> and Phonics Screening</w:t>
            </w:r>
            <w:r w:rsidR="004A5CF1" w:rsidRPr="00E30986">
              <w:rPr>
                <w:rFonts w:cs="Arial"/>
              </w:rPr>
              <w:t xml:space="preserve"> results</w:t>
            </w:r>
            <w:r w:rsidRPr="00E30986">
              <w:rPr>
                <w:rFonts w:cs="Arial"/>
              </w:rPr>
              <w:t xml:space="preserve">. </w:t>
            </w:r>
            <w:r w:rsidR="00781083" w:rsidRPr="00E30986">
              <w:rPr>
                <w:rFonts w:cs="Arial"/>
              </w:rPr>
              <w:t xml:space="preserve">This will be delivered in collaboration with our Local Authority English Hub. </w:t>
            </w:r>
          </w:p>
          <w:p w14:paraId="39BFC063" w14:textId="77777777" w:rsidR="001A5243" w:rsidRPr="00E30986" w:rsidRDefault="001A5243">
            <w:pPr>
              <w:pStyle w:val="TableRow"/>
              <w:rPr>
                <w:rFonts w:cs="Arial"/>
              </w:rPr>
            </w:pPr>
          </w:p>
          <w:p w14:paraId="1AE49DCC" w14:textId="47ECFE0D" w:rsidR="00355902" w:rsidRPr="00E30986" w:rsidRDefault="00355902">
            <w:pPr>
              <w:pStyle w:val="TableRow"/>
              <w:rPr>
                <w:rFonts w:cs="Arial"/>
              </w:rPr>
            </w:pPr>
            <w:r w:rsidRPr="00E30986">
              <w:rPr>
                <w:rFonts w:cs="Arial"/>
              </w:rPr>
              <w:t>Using DfE validated Phonics programme (Floppy’s Phonics)</w:t>
            </w:r>
            <w:r w:rsidR="004A5CF1" w:rsidRPr="00E30986">
              <w:rPr>
                <w:rFonts w:cs="Arial"/>
              </w:rPr>
              <w:t xml:space="preserve">, </w:t>
            </w:r>
            <w:r w:rsidRPr="00E30986">
              <w:rPr>
                <w:rFonts w:cs="Arial"/>
              </w:rPr>
              <w:t xml:space="preserve">staff will utilise </w:t>
            </w:r>
            <w:r w:rsidR="000906AE" w:rsidRPr="00E30986">
              <w:rPr>
                <w:rFonts w:cs="Arial"/>
              </w:rPr>
              <w:t xml:space="preserve">and adopt </w:t>
            </w:r>
            <w:r w:rsidRPr="00E30986">
              <w:rPr>
                <w:rFonts w:cs="Arial"/>
              </w:rPr>
              <w:t>the training and resources through this</w:t>
            </w:r>
            <w:r w:rsidR="000906AE" w:rsidRPr="00E30986">
              <w:rPr>
                <w:rFonts w:cs="Arial"/>
              </w:rPr>
              <w:t xml:space="preserve"> programme</w:t>
            </w:r>
            <w:r w:rsidRPr="00E30986">
              <w:rPr>
                <w:rFonts w:cs="Arial"/>
              </w:rPr>
              <w:t xml:space="preserve"> </w:t>
            </w:r>
            <w:r w:rsidR="00781083" w:rsidRPr="00E30986">
              <w:rPr>
                <w:rFonts w:cs="Arial"/>
              </w:rPr>
              <w:t xml:space="preserve">and support from the English hub </w:t>
            </w:r>
            <w:r w:rsidRPr="00E30986">
              <w:rPr>
                <w:rFonts w:cs="Arial"/>
              </w:rPr>
              <w:t>to provide small group teaching and 1:1 intervention for identified pupils a</w:t>
            </w:r>
            <w:r w:rsidR="001A5243" w:rsidRPr="00E30986">
              <w:rPr>
                <w:rFonts w:cs="Arial"/>
              </w:rPr>
              <w:t>s well as</w:t>
            </w:r>
            <w:r w:rsidRPr="00E30986">
              <w:rPr>
                <w:rFonts w:cs="Arial"/>
              </w:rPr>
              <w:t xml:space="preserve"> bottom 20% readers across the key stages. </w:t>
            </w:r>
          </w:p>
          <w:p w14:paraId="5153B673" w14:textId="5C2CCAE3" w:rsidR="004A5CF1" w:rsidRPr="00E30986" w:rsidRDefault="004A5CF1" w:rsidP="004A5CF1">
            <w:pPr>
              <w:pStyle w:val="TableRow"/>
              <w:rPr>
                <w:rFonts w:cs="Arial"/>
                <w:i/>
              </w:rPr>
            </w:pPr>
            <w:r w:rsidRPr="00E30986">
              <w:rPr>
                <w:rFonts w:cs="Arial"/>
                <w:i/>
              </w:rPr>
              <w:t>£9653.50 (50% Penny EYFS)</w:t>
            </w:r>
          </w:p>
          <w:p w14:paraId="61EAA8B9" w14:textId="176A008E" w:rsidR="004A5CF1" w:rsidRPr="00E30986" w:rsidRDefault="004A5CF1">
            <w:pPr>
              <w:pStyle w:val="TableRow"/>
              <w:rPr>
                <w:rFonts w:cs="Arial"/>
                <w:i/>
              </w:rPr>
            </w:pPr>
            <w:r w:rsidRPr="00E30986">
              <w:rPr>
                <w:rFonts w:cs="Arial"/>
                <w:i/>
              </w:rPr>
              <w:t>£10407 (50% Jenny KS1)</w:t>
            </w:r>
          </w:p>
          <w:p w14:paraId="78A70D37" w14:textId="00BA855E" w:rsidR="004A5CF1" w:rsidRPr="00E30986" w:rsidRDefault="004A5CF1">
            <w:pPr>
              <w:pStyle w:val="TableRow"/>
              <w:rPr>
                <w:rFonts w:cs="Arial"/>
                <w:i/>
              </w:rPr>
            </w:pPr>
            <w:r w:rsidRPr="00E30986">
              <w:rPr>
                <w:rFonts w:cs="Arial"/>
                <w:i/>
              </w:rPr>
              <w:t>10068.50 (50% Janette LKS2)</w:t>
            </w:r>
          </w:p>
          <w:p w14:paraId="0E9B0652" w14:textId="00319906" w:rsidR="004A5CF1" w:rsidRPr="00E30986" w:rsidRDefault="004A5CF1">
            <w:pPr>
              <w:pStyle w:val="TableRow"/>
              <w:rPr>
                <w:rFonts w:cs="Arial"/>
                <w:i/>
              </w:rPr>
            </w:pPr>
            <w:r w:rsidRPr="00E30986">
              <w:rPr>
                <w:rFonts w:cs="Arial"/>
                <w:i/>
              </w:rPr>
              <w:t>£8204 (50% of Mandy UKS2)</w:t>
            </w:r>
          </w:p>
          <w:p w14:paraId="28A76CE4" w14:textId="77777777" w:rsidR="004A5CF1" w:rsidRPr="00E30986" w:rsidRDefault="004A5CF1">
            <w:pPr>
              <w:pStyle w:val="TableRow"/>
              <w:rPr>
                <w:rFonts w:cs="Arial"/>
                <w:sz w:val="22"/>
              </w:rPr>
            </w:pPr>
          </w:p>
          <w:p w14:paraId="2A7D552D" w14:textId="2E7B32CB" w:rsidR="00E66558" w:rsidRPr="00E30986" w:rsidRDefault="001A5243">
            <w:pPr>
              <w:pStyle w:val="TableRow"/>
              <w:rPr>
                <w:rFonts w:cs="Arial"/>
                <w:sz w:val="22"/>
              </w:rPr>
            </w:pPr>
            <w:r w:rsidRPr="00E30986">
              <w:rPr>
                <w:rFonts w:cs="Arial"/>
                <w:sz w:val="22"/>
              </w:rPr>
              <w:t>Total: £38,333.00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A382C" w14:textId="04B25767" w:rsidR="000906AE" w:rsidRPr="00E30986" w:rsidRDefault="000906AE" w:rsidP="004A5CF1">
            <w:pPr>
              <w:pStyle w:val="TableRowCentered"/>
              <w:jc w:val="left"/>
              <w:rPr>
                <w:rFonts w:cs="Arial"/>
              </w:rPr>
            </w:pPr>
            <w:r w:rsidRPr="00E30986">
              <w:rPr>
                <w:rFonts w:cs="Arial"/>
              </w:rPr>
              <w:t xml:space="preserve">Structured phonics intervention EEF research supports a robust and systematic approach to phonics and interventions to enhance and embed what has been taught in class and to fill any missing gaps has a high impact. Research suggests that phonics is particularly beneficial for younger learners, as they begin to read, with an average impact of an additional 5 months progress, however it has also been shown to have a positive impact on older learners also. </w:t>
            </w:r>
            <w:r w:rsidR="004A5CF1" w:rsidRPr="00E30986">
              <w:rPr>
                <w:rFonts w:cs="Arial"/>
              </w:rPr>
              <w:t>EEF research shows that t</w:t>
            </w:r>
            <w:r w:rsidRPr="00E30986">
              <w:rPr>
                <w:rFonts w:cs="Arial"/>
              </w:rPr>
              <w:t>eaching phonics is more effective on average than other approaches to early reading (such as whole language or alphabetic approaches)</w:t>
            </w:r>
            <w:r w:rsidR="004A5CF1" w:rsidRPr="00E30986">
              <w:rPr>
                <w:rFonts w:cs="Arial"/>
              </w:rPr>
              <w:t>.</w:t>
            </w:r>
          </w:p>
          <w:p w14:paraId="720213A9" w14:textId="24C42272" w:rsidR="000906AE" w:rsidRPr="00E30986" w:rsidRDefault="00861FC1" w:rsidP="00355902">
            <w:pPr>
              <w:pStyle w:val="TableRowCentered"/>
              <w:jc w:val="left"/>
              <w:rPr>
                <w:rFonts w:cs="Arial"/>
                <w:sz w:val="22"/>
              </w:rPr>
            </w:pPr>
            <w:hyperlink r:id="rId13" w:history="1">
              <w:r w:rsidR="000906AE" w:rsidRPr="00E30986">
                <w:rPr>
                  <w:rStyle w:val="Hyperlink"/>
                  <w:rFonts w:cs="Arial"/>
                </w:rPr>
                <w:t>Phonics | EEF (educationendowmentfoundation.org.uk)</w:t>
              </w:r>
            </w:hyperlink>
          </w:p>
          <w:p w14:paraId="5FB6A096" w14:textId="77777777" w:rsidR="000906AE" w:rsidRPr="00E30986" w:rsidRDefault="000906AE" w:rsidP="00355902">
            <w:pPr>
              <w:pStyle w:val="TableRowCentered"/>
              <w:jc w:val="left"/>
              <w:rPr>
                <w:rFonts w:cs="Arial"/>
                <w:sz w:val="22"/>
              </w:rPr>
            </w:pPr>
          </w:p>
          <w:p w14:paraId="7E8B6448" w14:textId="54B931C1" w:rsidR="00355902" w:rsidRPr="00E30986" w:rsidRDefault="00355902" w:rsidP="00355902">
            <w:pPr>
              <w:pStyle w:val="TableRowCentered"/>
              <w:jc w:val="left"/>
              <w:rPr>
                <w:rFonts w:cs="Arial"/>
                <w:sz w:val="22"/>
              </w:rPr>
            </w:pPr>
            <w:r w:rsidRPr="00E30986">
              <w:rPr>
                <w:rFonts w:cs="Arial"/>
                <w:sz w:val="22"/>
              </w:rPr>
              <w:t xml:space="preserve">Teaching Assistants providing targeted interventions can provide a large positive impact on </w:t>
            </w:r>
            <w:proofErr w:type="gramStart"/>
            <w:r w:rsidRPr="00E30986">
              <w:rPr>
                <w:rFonts w:cs="Arial"/>
                <w:sz w:val="22"/>
              </w:rPr>
              <w:t>learners</w:t>
            </w:r>
            <w:proofErr w:type="gramEnd"/>
            <w:r w:rsidRPr="00E30986">
              <w:rPr>
                <w:rFonts w:cs="Arial"/>
                <w:sz w:val="22"/>
              </w:rPr>
              <w:t xml:space="preserve"> progress and attainment. </w:t>
            </w:r>
          </w:p>
          <w:p w14:paraId="04A8FEDF" w14:textId="30488FD7" w:rsidR="00355902" w:rsidRPr="00E30986" w:rsidRDefault="00355902" w:rsidP="004A5CF1">
            <w:pPr>
              <w:pStyle w:val="TableRowCentered"/>
              <w:jc w:val="left"/>
              <w:rPr>
                <w:rFonts w:cs="Arial"/>
                <w:sz w:val="22"/>
              </w:rPr>
            </w:pPr>
            <w:r w:rsidRPr="00E30986">
              <w:rPr>
                <w:rFonts w:cs="Arial"/>
                <w:sz w:val="22"/>
              </w:rPr>
              <w:t xml:space="preserve">Providing small group and 1:1 intervention can improve progress and attainment </w:t>
            </w:r>
          </w:p>
          <w:p w14:paraId="2A7D552E" w14:textId="62465B0B" w:rsidR="00E66558" w:rsidRPr="00E30986" w:rsidRDefault="00861FC1" w:rsidP="00355902">
            <w:pPr>
              <w:pStyle w:val="TableRowCentered"/>
              <w:jc w:val="left"/>
              <w:rPr>
                <w:rFonts w:cs="Arial"/>
                <w:sz w:val="22"/>
              </w:rPr>
            </w:pPr>
            <w:hyperlink r:id="rId14" w:history="1">
              <w:r w:rsidR="00355902" w:rsidRPr="00E30986">
                <w:rPr>
                  <w:rStyle w:val="Hyperlink"/>
                  <w:rFonts w:cs="Arial"/>
                </w:rPr>
                <w:t>Teaching Assistant Interventions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9DEF07E" w:rsidR="00E66558" w:rsidRPr="00E30986" w:rsidRDefault="004A5CF1">
            <w:pPr>
              <w:pStyle w:val="TableRowCentered"/>
              <w:jc w:val="left"/>
              <w:rPr>
                <w:rFonts w:cs="Arial"/>
                <w:sz w:val="22"/>
              </w:rPr>
            </w:pPr>
            <w:r w:rsidRPr="00E30986">
              <w:rPr>
                <w:rFonts w:cs="Arial"/>
                <w:b/>
                <w:sz w:val="22"/>
              </w:rPr>
              <w:t>2</w:t>
            </w:r>
            <w:r w:rsidRPr="00E30986">
              <w:rPr>
                <w:rFonts w:cs="Arial"/>
                <w:sz w:val="22"/>
              </w:rPr>
              <w:t>, 3, 5</w:t>
            </w:r>
          </w:p>
        </w:tc>
      </w:tr>
      <w:tr w:rsidR="00321CB0" w:rsidRPr="00E30986" w14:paraId="010048F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38D86" w14:textId="07249057" w:rsidR="00EE6369" w:rsidRPr="00E30986" w:rsidRDefault="00EE6369">
            <w:pPr>
              <w:pStyle w:val="TableRow"/>
              <w:rPr>
                <w:rFonts w:cs="Arial"/>
              </w:rPr>
            </w:pPr>
            <w:r w:rsidRPr="00E30986">
              <w:rPr>
                <w:rFonts w:cs="Arial"/>
              </w:rPr>
              <w:t xml:space="preserve">Provide small group and 1:1 intervention for pupils with SEND in order to improve attainment and progress in reading, writing and maths.  </w:t>
            </w:r>
          </w:p>
          <w:p w14:paraId="20C21999" w14:textId="515CBAB4" w:rsidR="00EE6369" w:rsidRPr="00E30986" w:rsidRDefault="00EE6369">
            <w:pPr>
              <w:pStyle w:val="TableRow"/>
              <w:rPr>
                <w:rFonts w:cs="Arial"/>
                <w:sz w:val="22"/>
              </w:rPr>
            </w:pPr>
          </w:p>
          <w:p w14:paraId="6D73671A" w14:textId="3119C131" w:rsidR="00EE6369" w:rsidRPr="00E30986" w:rsidRDefault="00EE6369">
            <w:pPr>
              <w:pStyle w:val="TableRow"/>
              <w:rPr>
                <w:rFonts w:cs="Arial"/>
              </w:rPr>
            </w:pPr>
            <w:r w:rsidRPr="00E30986">
              <w:rPr>
                <w:rFonts w:cs="Arial"/>
              </w:rPr>
              <w:t xml:space="preserve">Teaching Assistants to utilise training e.g. from Rapid Interventions, NSIAT and internal CPD to adopt carefully selected intervention programmes such as Rapid Reading, Maths, and Writing, Fresh Start and Precision Teaching to support pupils with SEND who have been identified as needing additional, intensive support. </w:t>
            </w:r>
          </w:p>
          <w:p w14:paraId="7D859D21" w14:textId="77777777" w:rsidR="00EE6369" w:rsidRPr="00E30986" w:rsidRDefault="00EE6369" w:rsidP="00EE6369">
            <w:pPr>
              <w:pStyle w:val="TableRow"/>
              <w:rPr>
                <w:rFonts w:cs="Arial"/>
                <w:i/>
              </w:rPr>
            </w:pPr>
            <w:r w:rsidRPr="00E30986">
              <w:rPr>
                <w:rFonts w:cs="Arial"/>
                <w:i/>
              </w:rPr>
              <w:t>£10407 (50% Jenny KS1)</w:t>
            </w:r>
          </w:p>
          <w:p w14:paraId="09EA004A" w14:textId="77777777" w:rsidR="00EE6369" w:rsidRPr="00E30986" w:rsidRDefault="00EE6369" w:rsidP="00EE6369">
            <w:pPr>
              <w:pStyle w:val="TableRow"/>
              <w:rPr>
                <w:rFonts w:cs="Arial"/>
                <w:i/>
              </w:rPr>
            </w:pPr>
            <w:r w:rsidRPr="00E30986">
              <w:rPr>
                <w:rFonts w:cs="Arial"/>
                <w:i/>
              </w:rPr>
              <w:t>10068.50 (50% Janette LKS2)</w:t>
            </w:r>
          </w:p>
          <w:p w14:paraId="7119CFC0" w14:textId="77777777" w:rsidR="00EE6369" w:rsidRPr="00E30986" w:rsidRDefault="00EE6369" w:rsidP="00EE6369">
            <w:pPr>
              <w:pStyle w:val="TableRow"/>
              <w:rPr>
                <w:rFonts w:cs="Arial"/>
                <w:i/>
              </w:rPr>
            </w:pPr>
            <w:r w:rsidRPr="00E30986">
              <w:rPr>
                <w:rFonts w:cs="Arial"/>
                <w:i/>
              </w:rPr>
              <w:t>£8204 (50% of Mandy UKS2)</w:t>
            </w:r>
          </w:p>
          <w:p w14:paraId="44153B02" w14:textId="69DB1B8D" w:rsidR="00EE6369" w:rsidRPr="00E30986" w:rsidRDefault="00EE6369">
            <w:pPr>
              <w:pStyle w:val="TableRow"/>
              <w:rPr>
                <w:rFonts w:cs="Arial"/>
                <w:i/>
              </w:rPr>
            </w:pPr>
            <w:r w:rsidRPr="00E30986">
              <w:rPr>
                <w:rFonts w:cs="Arial"/>
                <w:i/>
              </w:rPr>
              <w:t xml:space="preserve">£12,570.00 (100% </w:t>
            </w:r>
            <w:proofErr w:type="spellStart"/>
            <w:r w:rsidRPr="00E30986">
              <w:rPr>
                <w:rFonts w:cs="Arial"/>
                <w:i/>
              </w:rPr>
              <w:t>Garynor</w:t>
            </w:r>
            <w:proofErr w:type="spellEnd"/>
            <w:r w:rsidRPr="00E30986">
              <w:rPr>
                <w:rFonts w:cs="Arial"/>
                <w:i/>
              </w:rPr>
              <w:t>)</w:t>
            </w:r>
          </w:p>
          <w:p w14:paraId="7E7506C7" w14:textId="5F11C59D" w:rsidR="00321CB0" w:rsidRPr="006B34E4" w:rsidRDefault="00781083" w:rsidP="006B34E4">
            <w:pPr>
              <w:pStyle w:val="TableRow"/>
              <w:rPr>
                <w:rFonts w:cs="Arial"/>
                <w:i/>
              </w:rPr>
            </w:pPr>
            <w:r w:rsidRPr="00E30986">
              <w:rPr>
                <w:rFonts w:cs="Arial"/>
                <w:i/>
              </w:rPr>
              <w:t>Total: £41, 249.50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71E30" w14:textId="3C00F2D4" w:rsidR="001A5243" w:rsidRPr="00E30986" w:rsidRDefault="001A5243">
            <w:pPr>
              <w:pStyle w:val="TableRowCentered"/>
              <w:jc w:val="left"/>
              <w:rPr>
                <w:rFonts w:cs="Arial"/>
                <w:sz w:val="22"/>
              </w:rPr>
            </w:pPr>
            <w:r w:rsidRPr="00E30986">
              <w:rPr>
                <w:rFonts w:cs="Arial"/>
                <w:sz w:val="22"/>
              </w:rPr>
              <w:t xml:space="preserve">Complementing QFT with small group and 1:1 </w:t>
            </w:r>
            <w:proofErr w:type="gramStart"/>
            <w:r w:rsidRPr="00E30986">
              <w:rPr>
                <w:rFonts w:cs="Arial"/>
                <w:sz w:val="22"/>
              </w:rPr>
              <w:t>interventions</w:t>
            </w:r>
            <w:proofErr w:type="gramEnd"/>
            <w:r w:rsidRPr="00E30986">
              <w:rPr>
                <w:rFonts w:cs="Arial"/>
                <w:sz w:val="22"/>
              </w:rPr>
              <w:t xml:space="preserve">, which have been carefully selected and used for pupils who have been robustly identified through assessment </w:t>
            </w:r>
            <w:r w:rsidR="00EE6369" w:rsidRPr="00E30986">
              <w:rPr>
                <w:rFonts w:cs="Arial"/>
                <w:sz w:val="22"/>
              </w:rPr>
              <w:t xml:space="preserve">can be a powerful tool.  Interventions must be timely, frequent (at least 3 times per week) and be consistently reviewed to identify impact. </w:t>
            </w:r>
          </w:p>
          <w:p w14:paraId="4026734A" w14:textId="6D599BD2" w:rsidR="001A5243" w:rsidRPr="00E30986" w:rsidRDefault="00EE6369">
            <w:pPr>
              <w:pStyle w:val="TableRowCentered"/>
              <w:jc w:val="left"/>
              <w:rPr>
                <w:rFonts w:cs="Arial"/>
                <w:sz w:val="22"/>
              </w:rPr>
            </w:pPr>
            <w:r w:rsidRPr="00E30986">
              <w:rPr>
                <w:rFonts w:cs="Arial"/>
                <w:sz w:val="22"/>
              </w:rPr>
              <w:t xml:space="preserve">Please see recommendation 4 in the </w:t>
            </w:r>
            <w:proofErr w:type="spellStart"/>
            <w:r w:rsidRPr="00E30986">
              <w:rPr>
                <w:rFonts w:cs="Arial"/>
                <w:sz w:val="22"/>
              </w:rPr>
              <w:t>EEf</w:t>
            </w:r>
            <w:proofErr w:type="spellEnd"/>
            <w:r w:rsidRPr="00E30986">
              <w:rPr>
                <w:rFonts w:cs="Arial"/>
                <w:sz w:val="22"/>
              </w:rPr>
              <w:t xml:space="preserve"> research:</w:t>
            </w:r>
          </w:p>
          <w:p w14:paraId="6A9207B0" w14:textId="1BFF59E0" w:rsidR="001A5243" w:rsidRPr="00E30986" w:rsidRDefault="00861FC1">
            <w:pPr>
              <w:pStyle w:val="TableRowCentered"/>
              <w:jc w:val="left"/>
              <w:rPr>
                <w:rFonts w:cs="Arial"/>
                <w:sz w:val="22"/>
              </w:rPr>
            </w:pPr>
            <w:hyperlink r:id="rId15" w:anchor="recommendation-1" w:history="1">
              <w:r w:rsidR="001A5243" w:rsidRPr="00E30986">
                <w:rPr>
                  <w:rStyle w:val="Hyperlink"/>
                  <w:rFonts w:cs="Arial"/>
                </w:rPr>
                <w:t>Special Educational Needs in Mainstream Schools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DCD77" w14:textId="33ED0E52" w:rsidR="00321CB0" w:rsidRPr="00E30986" w:rsidRDefault="00781083">
            <w:pPr>
              <w:pStyle w:val="TableRowCentered"/>
              <w:jc w:val="left"/>
              <w:rPr>
                <w:rFonts w:cs="Arial"/>
                <w:b/>
                <w:sz w:val="22"/>
              </w:rPr>
            </w:pPr>
            <w:r w:rsidRPr="00E30986">
              <w:rPr>
                <w:rFonts w:cs="Arial"/>
                <w:sz w:val="22"/>
              </w:rPr>
              <w:t xml:space="preserve">2, 3, </w:t>
            </w:r>
            <w:r w:rsidRPr="00E30986">
              <w:rPr>
                <w:rFonts w:cs="Arial"/>
                <w:b/>
                <w:sz w:val="22"/>
              </w:rPr>
              <w:t>5</w:t>
            </w:r>
          </w:p>
        </w:tc>
      </w:tr>
      <w:tr w:rsidR="00B17967" w:rsidRPr="00E30986" w14:paraId="66420A8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B7841" w14:textId="7595D4F8" w:rsidR="00E35C7D" w:rsidRPr="00E30986" w:rsidRDefault="00E35C7D" w:rsidP="00B17967">
            <w:pPr>
              <w:pStyle w:val="TableRow"/>
              <w:rPr>
                <w:rFonts w:cs="Arial"/>
                <w:sz w:val="22"/>
              </w:rPr>
            </w:pPr>
            <w:r w:rsidRPr="00E30986">
              <w:rPr>
                <w:rFonts w:cs="Arial"/>
                <w:sz w:val="22"/>
              </w:rPr>
              <w:t xml:space="preserve">Identifying disadvantaged SEND pupils for intensive intervention. </w:t>
            </w:r>
          </w:p>
          <w:p w14:paraId="10182203" w14:textId="08DD8092" w:rsidR="00E35C7D" w:rsidRPr="00E30986" w:rsidRDefault="00E35C7D" w:rsidP="00B17967">
            <w:pPr>
              <w:pStyle w:val="TableRow"/>
              <w:rPr>
                <w:rFonts w:cs="Arial"/>
                <w:sz w:val="22"/>
              </w:rPr>
            </w:pPr>
          </w:p>
          <w:p w14:paraId="349A0C59" w14:textId="4CEB0510" w:rsidR="00E35C7D" w:rsidRPr="00E30986" w:rsidRDefault="00E35C7D" w:rsidP="00B17967">
            <w:pPr>
              <w:pStyle w:val="TableRow"/>
              <w:rPr>
                <w:rFonts w:cs="Arial"/>
                <w:sz w:val="22"/>
              </w:rPr>
            </w:pPr>
            <w:r w:rsidRPr="00E30986">
              <w:rPr>
                <w:rFonts w:cs="Arial"/>
                <w:sz w:val="22"/>
              </w:rPr>
              <w:t xml:space="preserve">We will fund 50% of subscription to </w:t>
            </w:r>
            <w:proofErr w:type="spellStart"/>
            <w:r w:rsidRPr="00E30986">
              <w:rPr>
                <w:rFonts w:cs="Arial"/>
                <w:sz w:val="22"/>
              </w:rPr>
              <w:t>Edukey</w:t>
            </w:r>
            <w:proofErr w:type="spellEnd"/>
            <w:r w:rsidRPr="00E30986">
              <w:rPr>
                <w:rFonts w:cs="Arial"/>
                <w:sz w:val="22"/>
              </w:rPr>
              <w:t xml:space="preserve"> to </w:t>
            </w:r>
            <w:r w:rsidR="005E2D8E" w:rsidRPr="00E30986">
              <w:rPr>
                <w:rFonts w:cs="Arial"/>
                <w:sz w:val="22"/>
              </w:rPr>
              <w:t xml:space="preserve">support staff in completing the relevant and necessary processes to support the graduated approach and to identify pupils needs through the APDR process. </w:t>
            </w:r>
          </w:p>
          <w:p w14:paraId="6F2E23D5" w14:textId="3564DCB2" w:rsidR="005E2D8E" w:rsidRPr="00E30986" w:rsidRDefault="005E2D8E" w:rsidP="00B17967">
            <w:pPr>
              <w:pStyle w:val="TableRow"/>
              <w:rPr>
                <w:rFonts w:cs="Arial"/>
                <w:sz w:val="22"/>
              </w:rPr>
            </w:pPr>
            <w:r w:rsidRPr="00E30986">
              <w:rPr>
                <w:rFonts w:cs="Arial"/>
                <w:sz w:val="22"/>
              </w:rPr>
              <w:t>(£950)</w:t>
            </w:r>
          </w:p>
          <w:p w14:paraId="05595C9A" w14:textId="77777777" w:rsidR="00E35C7D" w:rsidRPr="00E30986" w:rsidRDefault="00E35C7D" w:rsidP="00B17967">
            <w:pPr>
              <w:pStyle w:val="TableRow"/>
              <w:rPr>
                <w:rFonts w:cs="Arial"/>
                <w:sz w:val="22"/>
              </w:rPr>
            </w:pPr>
          </w:p>
          <w:p w14:paraId="0E9AEFAE" w14:textId="7399FD42" w:rsidR="00B17967" w:rsidRPr="00E30986" w:rsidRDefault="00E35C7D" w:rsidP="00B17967">
            <w:pPr>
              <w:pStyle w:val="TableRow"/>
              <w:rPr>
                <w:rFonts w:cs="Arial"/>
                <w:sz w:val="22"/>
              </w:rPr>
            </w:pPr>
            <w:r w:rsidRPr="00E30986">
              <w:rPr>
                <w:rFonts w:cs="Arial"/>
                <w:sz w:val="22"/>
              </w:rPr>
              <w:t xml:space="preserve">We will fund 25% of the support received from Northern Star Inclusion Advice </w:t>
            </w:r>
            <w:proofErr w:type="gramStart"/>
            <w:r w:rsidRPr="00E30986">
              <w:rPr>
                <w:rFonts w:cs="Arial"/>
                <w:sz w:val="22"/>
              </w:rPr>
              <w:t>Team  to</w:t>
            </w:r>
            <w:proofErr w:type="gramEnd"/>
            <w:r w:rsidRPr="00E30986">
              <w:rPr>
                <w:rFonts w:cs="Arial"/>
                <w:sz w:val="22"/>
              </w:rPr>
              <w:t xml:space="preserve"> fund Individual Caseload work by a specialist SEND practitioner to p</w:t>
            </w:r>
            <w:r w:rsidR="00B17967" w:rsidRPr="00E30986">
              <w:rPr>
                <w:rFonts w:cs="Arial"/>
                <w:sz w:val="22"/>
              </w:rPr>
              <w:t>rovide individual advice and recommendations to support 1:1 and small group SEND interventions</w:t>
            </w:r>
            <w:r w:rsidRPr="00E30986">
              <w:rPr>
                <w:rFonts w:cs="Arial"/>
                <w:sz w:val="22"/>
              </w:rPr>
              <w:t xml:space="preserve"> by completing robust and specialist forms of assessment for individuals who have the most significant of needs.</w:t>
            </w:r>
            <w:r w:rsidR="00B17967" w:rsidRPr="00E30986">
              <w:rPr>
                <w:rFonts w:cs="Arial"/>
                <w:sz w:val="22"/>
              </w:rPr>
              <w:t xml:space="preserve">  </w:t>
            </w:r>
          </w:p>
          <w:p w14:paraId="5F39AC67" w14:textId="6A8D6C63" w:rsidR="00B17967" w:rsidRPr="00E30986" w:rsidRDefault="00781083" w:rsidP="00B17967">
            <w:pPr>
              <w:pStyle w:val="TableRow"/>
              <w:rPr>
                <w:rFonts w:cs="Arial"/>
                <w:sz w:val="22"/>
              </w:rPr>
            </w:pPr>
            <w:r w:rsidRPr="00E30986">
              <w:rPr>
                <w:rFonts w:cs="Arial"/>
                <w:sz w:val="22"/>
              </w:rPr>
              <w:t>£625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CDB81" w14:textId="7ACD8EFD" w:rsidR="00E35C7D" w:rsidRPr="00E30986" w:rsidRDefault="00E35C7D" w:rsidP="00E35C7D">
            <w:pPr>
              <w:pStyle w:val="TableRowCentered"/>
              <w:jc w:val="left"/>
              <w:rPr>
                <w:rFonts w:cs="Arial"/>
                <w:sz w:val="22"/>
              </w:rPr>
            </w:pPr>
            <w:r w:rsidRPr="00E30986">
              <w:rPr>
                <w:rFonts w:cs="Arial"/>
                <w:sz w:val="22"/>
              </w:rPr>
              <w:t>Within the 2</w:t>
            </w:r>
            <w:r w:rsidRPr="00E30986">
              <w:rPr>
                <w:rFonts w:cs="Arial"/>
                <w:sz w:val="22"/>
                <w:vertAlign w:val="superscript"/>
              </w:rPr>
              <w:t>nd</w:t>
            </w:r>
            <w:r w:rsidRPr="00E30986">
              <w:rPr>
                <w:rFonts w:cs="Arial"/>
                <w:sz w:val="22"/>
              </w:rPr>
              <w:t xml:space="preserve"> and 4</w:t>
            </w:r>
            <w:r w:rsidRPr="00E30986">
              <w:rPr>
                <w:rFonts w:cs="Arial"/>
                <w:sz w:val="22"/>
                <w:vertAlign w:val="superscript"/>
              </w:rPr>
              <w:t>th</w:t>
            </w:r>
            <w:r w:rsidRPr="00E30986">
              <w:rPr>
                <w:rFonts w:cs="Arial"/>
                <w:sz w:val="22"/>
              </w:rPr>
              <w:t xml:space="preserve"> recommendations, the EEF research clearly identifies the need to identify pupils carefully for intensive intervention through a robust assessment and identification process and to use interventions and strategies which are evidence based and proven to be effective. It explains that schools need </w:t>
            </w:r>
            <w:r w:rsidR="005E2D8E" w:rsidRPr="00E30986">
              <w:rPr>
                <w:rFonts w:cs="Arial"/>
                <w:sz w:val="22"/>
              </w:rPr>
              <w:t xml:space="preserve">to use the graduated approach of Assess, Plan, Do, Review (APDR) to better understand the needs of individual pupils and to use regular and purposeful assessment as well as involving specialist professionals. </w:t>
            </w:r>
          </w:p>
          <w:p w14:paraId="6B1ADEDA" w14:textId="77777777" w:rsidR="00E35C7D" w:rsidRPr="00E30986" w:rsidRDefault="00E35C7D" w:rsidP="00E35C7D">
            <w:pPr>
              <w:pStyle w:val="TableRowCentered"/>
              <w:jc w:val="left"/>
              <w:rPr>
                <w:rFonts w:cs="Arial"/>
                <w:sz w:val="22"/>
              </w:rPr>
            </w:pPr>
          </w:p>
          <w:p w14:paraId="6202C518" w14:textId="080B0B6B" w:rsidR="00E35C7D" w:rsidRPr="00E30986" w:rsidRDefault="00E35C7D" w:rsidP="00E35C7D">
            <w:pPr>
              <w:pStyle w:val="TableRowCentered"/>
              <w:jc w:val="left"/>
              <w:rPr>
                <w:rFonts w:cs="Arial"/>
                <w:sz w:val="22"/>
              </w:rPr>
            </w:pPr>
            <w:r w:rsidRPr="00E30986">
              <w:rPr>
                <w:rFonts w:cs="Arial"/>
                <w:sz w:val="22"/>
              </w:rPr>
              <w:t xml:space="preserve">Please see recommendations 2 and 4 in the </w:t>
            </w:r>
            <w:proofErr w:type="spellStart"/>
            <w:r w:rsidRPr="00E30986">
              <w:rPr>
                <w:rFonts w:cs="Arial"/>
                <w:sz w:val="22"/>
              </w:rPr>
              <w:t>EEf</w:t>
            </w:r>
            <w:proofErr w:type="spellEnd"/>
            <w:r w:rsidRPr="00E30986">
              <w:rPr>
                <w:rFonts w:cs="Arial"/>
                <w:sz w:val="22"/>
              </w:rPr>
              <w:t xml:space="preserve"> research:</w:t>
            </w:r>
          </w:p>
          <w:p w14:paraId="4297DA9D" w14:textId="1F5024E7" w:rsidR="00B17967" w:rsidRPr="00E30986" w:rsidRDefault="00861FC1" w:rsidP="00E35C7D">
            <w:pPr>
              <w:pStyle w:val="TableRowCentered"/>
              <w:jc w:val="left"/>
              <w:rPr>
                <w:rFonts w:cs="Arial"/>
                <w:sz w:val="22"/>
              </w:rPr>
            </w:pPr>
            <w:hyperlink r:id="rId16" w:anchor="recommendation-1" w:history="1">
              <w:r w:rsidR="00E35C7D" w:rsidRPr="00E30986">
                <w:rPr>
                  <w:rStyle w:val="Hyperlink"/>
                  <w:rFonts w:cs="Arial"/>
                </w:rPr>
                <w:t>Special Educational Needs in Mainstream Schools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A81CA" w14:textId="70D22E8D" w:rsidR="00B17967" w:rsidRPr="00E30986" w:rsidRDefault="00E35C7D">
            <w:pPr>
              <w:pStyle w:val="TableRowCentered"/>
              <w:jc w:val="left"/>
              <w:rPr>
                <w:rFonts w:cs="Arial"/>
                <w:b/>
                <w:sz w:val="22"/>
              </w:rPr>
            </w:pPr>
            <w:r w:rsidRPr="00E30986">
              <w:rPr>
                <w:rFonts w:cs="Arial"/>
                <w:sz w:val="22"/>
              </w:rPr>
              <w:t xml:space="preserve">2, 3, </w:t>
            </w:r>
            <w:r w:rsidRPr="00E30986">
              <w:rPr>
                <w:rFonts w:cs="Arial"/>
                <w:b/>
                <w:sz w:val="22"/>
              </w:rPr>
              <w:t>5</w:t>
            </w:r>
          </w:p>
        </w:tc>
      </w:tr>
      <w:tr w:rsidR="00D370DD" w:rsidRPr="00E30986" w14:paraId="26EAFA6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9AEEC" w14:textId="77777777" w:rsidR="00050397" w:rsidRDefault="00D370DD" w:rsidP="00B17967">
            <w:pPr>
              <w:pStyle w:val="TableRow"/>
              <w:rPr>
                <w:rFonts w:cs="Arial"/>
                <w:sz w:val="22"/>
              </w:rPr>
            </w:pPr>
            <w:r>
              <w:rPr>
                <w:rFonts w:cs="Arial"/>
                <w:sz w:val="22"/>
              </w:rPr>
              <w:t>Provide a blend of tuition, reduced teaching groups and intervention for pupils whose education has been most impacted by the pandemic</w:t>
            </w:r>
            <w:r w:rsidR="006A6BEA">
              <w:rPr>
                <w:rFonts w:cs="Arial"/>
                <w:sz w:val="22"/>
              </w:rPr>
              <w:t xml:space="preserve"> (COVID-19). A significant proportion of the pupils who receive additional tutoring will be </w:t>
            </w:r>
            <w:proofErr w:type="gramStart"/>
            <w:r w:rsidR="006A6BEA">
              <w:rPr>
                <w:rFonts w:cs="Arial"/>
                <w:sz w:val="22"/>
              </w:rPr>
              <w:t>disadvantaged,,</w:t>
            </w:r>
            <w:proofErr w:type="gramEnd"/>
            <w:r w:rsidR="006A6BEA">
              <w:rPr>
                <w:rFonts w:cs="Arial"/>
                <w:sz w:val="22"/>
              </w:rPr>
              <w:t xml:space="preserve"> including those who are high attainers.</w:t>
            </w:r>
            <w:r w:rsidR="00050397">
              <w:rPr>
                <w:rFonts w:cs="Arial"/>
                <w:sz w:val="22"/>
              </w:rPr>
              <w:t xml:space="preserve"> </w:t>
            </w:r>
          </w:p>
          <w:p w14:paraId="1954FA91" w14:textId="77777777" w:rsidR="00D370DD" w:rsidRDefault="00050397" w:rsidP="00B17967">
            <w:pPr>
              <w:pStyle w:val="TableRow"/>
              <w:rPr>
                <w:rFonts w:cs="Arial"/>
                <w:sz w:val="22"/>
              </w:rPr>
            </w:pPr>
            <w:r>
              <w:rPr>
                <w:rFonts w:cs="Arial"/>
                <w:sz w:val="22"/>
              </w:rPr>
              <w:t>We will fund an additional teacher to work within identified year groups to provide tuition or intervention in addition to what the class teacher will be providing.</w:t>
            </w:r>
          </w:p>
          <w:p w14:paraId="5234897E" w14:textId="69107E92" w:rsidR="00050397" w:rsidRPr="00E30986" w:rsidRDefault="00050397" w:rsidP="00B17967">
            <w:pPr>
              <w:pStyle w:val="TableRow"/>
              <w:rPr>
                <w:rFonts w:cs="Arial"/>
                <w:sz w:val="22"/>
              </w:rPr>
            </w:pPr>
            <w:r>
              <w:rPr>
                <w:rFonts w:cs="Arial"/>
                <w:sz w:val="22"/>
              </w:rPr>
              <w:t>£22,620.00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FCB8C" w14:textId="4DF15E85" w:rsidR="00D370DD" w:rsidRDefault="00050397" w:rsidP="00E35C7D">
            <w:pPr>
              <w:pStyle w:val="TableRowCentered"/>
              <w:jc w:val="left"/>
              <w:rPr>
                <w:rFonts w:cs="Arial"/>
                <w:sz w:val="22"/>
              </w:rPr>
            </w:pPr>
            <w:r>
              <w:rPr>
                <w:rFonts w:cs="Arial"/>
                <w:sz w:val="22"/>
              </w:rPr>
              <w:t xml:space="preserve">Targeted tuition by a teacher for specific needs and to fill missing gaps can be an effective strategy in supporting low attaining pupils or those falling behind academically, both in a 1:1 or small group situation. </w:t>
            </w:r>
          </w:p>
          <w:p w14:paraId="32814D4C" w14:textId="77777777" w:rsidR="00050397" w:rsidRDefault="00861FC1" w:rsidP="00E35C7D">
            <w:pPr>
              <w:pStyle w:val="TableRowCentered"/>
              <w:jc w:val="left"/>
            </w:pPr>
            <w:hyperlink r:id="rId17" w:history="1">
              <w:r w:rsidR="00050397">
                <w:rPr>
                  <w:rStyle w:val="Hyperlink"/>
                </w:rPr>
                <w:t>One to one tuition | EEF (educationendowmentfoundation.org.uk)</w:t>
              </w:r>
            </w:hyperlink>
          </w:p>
          <w:p w14:paraId="448B9871" w14:textId="10DC0D28" w:rsidR="00050397" w:rsidRPr="00E30986" w:rsidRDefault="00861FC1" w:rsidP="00E35C7D">
            <w:pPr>
              <w:pStyle w:val="TableRowCentered"/>
              <w:jc w:val="left"/>
              <w:rPr>
                <w:rFonts w:cs="Arial"/>
                <w:sz w:val="22"/>
              </w:rPr>
            </w:pPr>
            <w:hyperlink r:id="rId18" w:anchor=":~:text=Relevant%20EEF%20studies%20Local%20evidence%20Technical%20Appendix%20What,usually%20in%20a%20separate%20classroom%20or%20working%20area." w:history="1">
              <w:r w:rsidR="00050397">
                <w:rPr>
                  <w:rStyle w:val="Hyperlink"/>
                </w:rPr>
                <w:t>Small group tuition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3EF95" w14:textId="5630E43D" w:rsidR="00D370DD" w:rsidRPr="00E30986" w:rsidRDefault="00050397">
            <w:pPr>
              <w:pStyle w:val="TableRowCentered"/>
              <w:jc w:val="left"/>
              <w:rPr>
                <w:rFonts w:cs="Arial"/>
                <w:sz w:val="22"/>
              </w:rPr>
            </w:pPr>
            <w:r>
              <w:rPr>
                <w:rFonts w:cs="Arial"/>
                <w:sz w:val="22"/>
              </w:rPr>
              <w:t>1, 2, 3, 5</w:t>
            </w:r>
          </w:p>
        </w:tc>
      </w:tr>
    </w:tbl>
    <w:p w14:paraId="2A7D5531" w14:textId="77777777" w:rsidR="00E66558" w:rsidRPr="00E30986" w:rsidRDefault="00E66558">
      <w:pPr>
        <w:spacing w:after="0"/>
        <w:rPr>
          <w:rFonts w:cs="Arial"/>
          <w:b/>
          <w:color w:val="104F75"/>
          <w:sz w:val="28"/>
          <w:szCs w:val="28"/>
        </w:rPr>
      </w:pPr>
    </w:p>
    <w:p w14:paraId="2A7D5532" w14:textId="59A68BC3" w:rsidR="00E66558" w:rsidRPr="00E30986" w:rsidRDefault="009D71E8">
      <w:pPr>
        <w:rPr>
          <w:rFonts w:cs="Arial"/>
          <w:b/>
          <w:color w:val="104F75"/>
          <w:sz w:val="28"/>
          <w:szCs w:val="28"/>
        </w:rPr>
      </w:pPr>
      <w:r w:rsidRPr="00E30986">
        <w:rPr>
          <w:rFonts w:cs="Arial"/>
          <w:b/>
          <w:color w:val="104F75"/>
          <w:sz w:val="28"/>
          <w:szCs w:val="28"/>
        </w:rPr>
        <w:t>Wider strategies (for example, related to attendance, behaviour, wellbeing)</w:t>
      </w:r>
    </w:p>
    <w:p w14:paraId="2A7D5533" w14:textId="2DC943C9" w:rsidR="00E66558" w:rsidRPr="00E30986" w:rsidRDefault="009D71E8">
      <w:pPr>
        <w:spacing w:before="240" w:after="120"/>
        <w:rPr>
          <w:rFonts w:cs="Arial"/>
        </w:rPr>
      </w:pPr>
      <w:r w:rsidRPr="00E30986">
        <w:rPr>
          <w:rFonts w:cs="Arial"/>
        </w:rPr>
        <w:t>Budgeted cost: £</w:t>
      </w:r>
      <w:r w:rsidR="00D370DD">
        <w:rPr>
          <w:rFonts w:cs="Arial"/>
        </w:rPr>
        <w:t>33,449.50</w:t>
      </w:r>
    </w:p>
    <w:tbl>
      <w:tblPr>
        <w:tblW w:w="5000" w:type="pct"/>
        <w:tblCellMar>
          <w:left w:w="10" w:type="dxa"/>
          <w:right w:w="10" w:type="dxa"/>
        </w:tblCellMar>
        <w:tblLook w:val="04A0" w:firstRow="1" w:lastRow="0" w:firstColumn="1" w:lastColumn="0" w:noHBand="0" w:noVBand="1"/>
      </w:tblPr>
      <w:tblGrid>
        <w:gridCol w:w="2518"/>
        <w:gridCol w:w="4627"/>
        <w:gridCol w:w="2341"/>
      </w:tblGrid>
      <w:tr w:rsidR="00E66558" w:rsidRPr="00E30986" w14:paraId="2A7D5537" w14:textId="77777777" w:rsidTr="00A8150D">
        <w:tc>
          <w:tcPr>
            <w:tcW w:w="25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E30986" w:rsidRDefault="009D71E8">
            <w:pPr>
              <w:pStyle w:val="TableHeader"/>
              <w:jc w:val="left"/>
              <w:rPr>
                <w:rFonts w:cs="Arial"/>
              </w:rPr>
            </w:pPr>
            <w:r w:rsidRPr="00E30986">
              <w:rPr>
                <w:rFonts w:cs="Arial"/>
              </w:rP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E30986" w:rsidRDefault="009D71E8">
            <w:pPr>
              <w:pStyle w:val="TableHeader"/>
              <w:jc w:val="left"/>
              <w:rPr>
                <w:rFonts w:cs="Arial"/>
              </w:rPr>
            </w:pPr>
            <w:r w:rsidRPr="00E30986">
              <w:rPr>
                <w:rFonts w:cs="Arial"/>
              </w:rPr>
              <w:t>Evidence that supports this approach</w:t>
            </w:r>
          </w:p>
        </w:tc>
        <w:tc>
          <w:tcPr>
            <w:tcW w:w="23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E30986" w:rsidRDefault="009D71E8">
            <w:pPr>
              <w:pStyle w:val="TableHeader"/>
              <w:jc w:val="left"/>
              <w:rPr>
                <w:rFonts w:cs="Arial"/>
              </w:rPr>
            </w:pPr>
            <w:r w:rsidRPr="00E30986">
              <w:rPr>
                <w:rFonts w:cs="Arial"/>
              </w:rPr>
              <w:t>Challenge number(s) addressed</w:t>
            </w:r>
          </w:p>
        </w:tc>
      </w:tr>
      <w:tr w:rsidR="00667967" w:rsidRPr="00E30986" w14:paraId="2A7D553B" w14:textId="77777777" w:rsidTr="00A8150D">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35E5A" w14:textId="77777777" w:rsidR="00667967" w:rsidRPr="00E30986" w:rsidRDefault="00667967" w:rsidP="00667967">
            <w:pPr>
              <w:pStyle w:val="TableRow"/>
              <w:rPr>
                <w:rFonts w:cs="Arial"/>
              </w:rPr>
            </w:pPr>
            <w:r w:rsidRPr="00E30986">
              <w:rPr>
                <w:rFonts w:cs="Arial"/>
              </w:rPr>
              <w:t>Partially fund (25%) the Safeguarding (and attendance) Officer Role to support children and their families in receiving support at school and home through referring to external agencies as well as to offer in-house support as required.</w:t>
            </w:r>
          </w:p>
          <w:p w14:paraId="2A7D5538" w14:textId="6012B727" w:rsidR="00667967" w:rsidRPr="00E30986" w:rsidRDefault="00667967" w:rsidP="00667967">
            <w:pPr>
              <w:pStyle w:val="TableRow"/>
              <w:rPr>
                <w:rFonts w:cs="Arial"/>
              </w:rPr>
            </w:pPr>
            <w:r w:rsidRPr="00E30986">
              <w:rPr>
                <w:rFonts w:cs="Arial"/>
              </w:rPr>
              <w:t>£</w:t>
            </w:r>
            <w:r w:rsidR="00E45799">
              <w:rPr>
                <w:rFonts w:cs="Arial"/>
              </w:rPr>
              <w:t>9230.00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0817D" w14:textId="77777777" w:rsidR="00667967" w:rsidRPr="00E30986" w:rsidRDefault="00667967" w:rsidP="00667967">
            <w:pPr>
              <w:rPr>
                <w:rFonts w:cs="Arial"/>
              </w:rPr>
            </w:pPr>
            <w:r w:rsidRPr="00E30986">
              <w:rPr>
                <w:rFonts w:cs="Arial"/>
              </w:rPr>
              <w:t>Keeping Children Safe in Education (KCSIE) 2021 details how schools have a duty to safeguard and promote the welfare of children and how this will enable all children to have the best outcomes.</w:t>
            </w:r>
          </w:p>
          <w:p w14:paraId="2A7D5539" w14:textId="1514770C" w:rsidR="00667967" w:rsidRPr="00E30986" w:rsidRDefault="00861FC1" w:rsidP="00667967">
            <w:pPr>
              <w:pStyle w:val="TableRowCentered"/>
              <w:jc w:val="left"/>
              <w:rPr>
                <w:rFonts w:cs="Arial"/>
                <w:sz w:val="22"/>
              </w:rPr>
            </w:pPr>
            <w:hyperlink r:id="rId19" w:history="1">
              <w:r w:rsidR="00667967" w:rsidRPr="00E30986">
                <w:rPr>
                  <w:rStyle w:val="Hyperlink"/>
                  <w:rFonts w:cs="Arial"/>
                </w:rPr>
                <w:t>Keeping children safe in education - GOV.UK (www.gov.uk)</w:t>
              </w:r>
            </w:hyperlink>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D27CAA5" w:rsidR="00667967" w:rsidRPr="00E30986" w:rsidRDefault="00667967" w:rsidP="00667967">
            <w:pPr>
              <w:pStyle w:val="TableRowCentered"/>
              <w:jc w:val="left"/>
              <w:rPr>
                <w:rFonts w:cs="Arial"/>
                <w:sz w:val="22"/>
              </w:rPr>
            </w:pPr>
            <w:r w:rsidRPr="00E30986">
              <w:rPr>
                <w:rFonts w:cs="Arial"/>
                <w:sz w:val="22"/>
              </w:rPr>
              <w:t>4, 7</w:t>
            </w:r>
          </w:p>
        </w:tc>
      </w:tr>
      <w:tr w:rsidR="003D1A7B" w:rsidRPr="00E30986" w14:paraId="6DCBC7E0" w14:textId="77777777" w:rsidTr="00A8150D">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2173B" w14:textId="51E5112F" w:rsidR="003D1A7B" w:rsidRPr="00E30986" w:rsidRDefault="003D1A7B" w:rsidP="003D1A7B">
            <w:pPr>
              <w:pStyle w:val="TableRow"/>
              <w:rPr>
                <w:rFonts w:cs="Arial"/>
              </w:rPr>
            </w:pPr>
            <w:r w:rsidRPr="00E30986">
              <w:rPr>
                <w:rFonts w:cs="Arial"/>
              </w:rPr>
              <w:t xml:space="preserve">Targeted attendance support to review and update attendance policy, work with parents to identify and address barriers to attendance and implement rewards and sanctions based on attendance data. </w:t>
            </w:r>
          </w:p>
          <w:p w14:paraId="5BD11236" w14:textId="7EB48F29" w:rsidR="003D1A7B" w:rsidRPr="00E30986" w:rsidRDefault="003D1A7B" w:rsidP="003D1A7B">
            <w:pPr>
              <w:pStyle w:val="TableRow"/>
              <w:rPr>
                <w:rFonts w:cs="Arial"/>
              </w:rPr>
            </w:pPr>
          </w:p>
          <w:p w14:paraId="6FE50729" w14:textId="53FC8B93" w:rsidR="003D1A7B" w:rsidRPr="00E30986" w:rsidRDefault="003D1A7B" w:rsidP="003D1A7B">
            <w:pPr>
              <w:pStyle w:val="TableRow"/>
              <w:rPr>
                <w:rFonts w:cs="Arial"/>
              </w:rPr>
            </w:pPr>
            <w:r w:rsidRPr="00E30986">
              <w:rPr>
                <w:rFonts w:cs="Arial"/>
              </w:rPr>
              <w:t xml:space="preserve">Fund attendance Officer from VIP Education </w:t>
            </w:r>
          </w:p>
          <w:p w14:paraId="1A8374C6" w14:textId="020A60A4" w:rsidR="003D1A7B" w:rsidRPr="00E30986" w:rsidRDefault="003D1A7B" w:rsidP="003D1A7B">
            <w:pPr>
              <w:pStyle w:val="TableRow"/>
              <w:rPr>
                <w:rFonts w:cs="Arial"/>
              </w:rPr>
            </w:pPr>
            <w:r w:rsidRPr="00E30986">
              <w:rPr>
                <w:rFonts w:cs="Arial"/>
              </w:rPr>
              <w:t>£4,</w:t>
            </w:r>
            <w:r w:rsidR="00E45799">
              <w:rPr>
                <w:rFonts w:cs="Arial"/>
              </w:rPr>
              <w:t>0</w:t>
            </w:r>
            <w:r w:rsidRPr="00E30986">
              <w:rPr>
                <w:rFonts w:cs="Arial"/>
              </w:rPr>
              <w:t>00.00</w:t>
            </w:r>
          </w:p>
          <w:p w14:paraId="51234901" w14:textId="51B48AE5" w:rsidR="003D1A7B" w:rsidRPr="00E30986" w:rsidRDefault="003D1A7B" w:rsidP="003D1A7B">
            <w:pPr>
              <w:pStyle w:val="TableRow"/>
              <w:rPr>
                <w:rFonts w:cs="Arial"/>
              </w:rPr>
            </w:pPr>
          </w:p>
          <w:p w14:paraId="164163BD" w14:textId="5FF6AA27" w:rsidR="003D1A7B" w:rsidRPr="00E30986" w:rsidRDefault="003D1A7B" w:rsidP="003D1A7B">
            <w:pPr>
              <w:pStyle w:val="TableRow"/>
              <w:rPr>
                <w:rFonts w:cs="Arial"/>
              </w:rPr>
            </w:pPr>
            <w:r w:rsidRPr="00E30986">
              <w:rPr>
                <w:rFonts w:cs="Arial"/>
              </w:rPr>
              <w:t>Attendance rewards</w:t>
            </w:r>
          </w:p>
          <w:p w14:paraId="665A79F3" w14:textId="297612F9" w:rsidR="003D1A7B" w:rsidRPr="00E30986" w:rsidRDefault="003D1A7B" w:rsidP="003D1A7B">
            <w:pPr>
              <w:pStyle w:val="TableRow"/>
              <w:rPr>
                <w:rFonts w:cs="Arial"/>
              </w:rPr>
            </w:pPr>
            <w:r w:rsidRPr="00E30986">
              <w:rPr>
                <w:rFonts w:cs="Arial"/>
              </w:rPr>
              <w:t>£1,000.00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4F088" w14:textId="77777777" w:rsidR="003D1A7B" w:rsidRPr="00E30986" w:rsidRDefault="003D1A7B" w:rsidP="003D1A7B">
            <w:pPr>
              <w:pStyle w:val="TableRowCentered"/>
              <w:jc w:val="left"/>
              <w:rPr>
                <w:rFonts w:cs="Arial"/>
                <w:szCs w:val="24"/>
              </w:rPr>
            </w:pPr>
            <w:r w:rsidRPr="00E30986">
              <w:rPr>
                <w:rFonts w:cs="Arial"/>
                <w:szCs w:val="24"/>
              </w:rPr>
              <w:t>Implementing training for staff and embedding principles of good practice set out in the DfE’s advice can significantly reduce levels of absence and persistent absence.</w:t>
            </w:r>
          </w:p>
          <w:p w14:paraId="4B9C7E6D" w14:textId="77777777" w:rsidR="003D1A7B" w:rsidRPr="00E30986" w:rsidRDefault="003D1A7B" w:rsidP="003D1A7B">
            <w:pPr>
              <w:pStyle w:val="TableRowCentered"/>
              <w:jc w:val="left"/>
              <w:rPr>
                <w:rFonts w:cs="Arial"/>
                <w:sz w:val="22"/>
              </w:rPr>
            </w:pPr>
          </w:p>
          <w:p w14:paraId="38054C00" w14:textId="4DAB0087" w:rsidR="003D1A7B" w:rsidRPr="00E30986" w:rsidRDefault="00861FC1" w:rsidP="003D1A7B">
            <w:pPr>
              <w:rPr>
                <w:rFonts w:cs="Arial"/>
              </w:rPr>
            </w:pPr>
            <w:hyperlink r:id="rId20" w:history="1">
              <w:r w:rsidR="003D1A7B" w:rsidRPr="00E30986">
                <w:rPr>
                  <w:rStyle w:val="Hyperlink"/>
                  <w:rFonts w:cs="Arial"/>
                </w:rPr>
                <w:t>Improving school attendance: support for schools and local authorities - GOV.UK (www.gov.uk)</w:t>
              </w:r>
            </w:hyperlink>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164FB" w14:textId="34400838" w:rsidR="003D1A7B" w:rsidRPr="00E30986" w:rsidRDefault="003D1A7B" w:rsidP="003D1A7B">
            <w:pPr>
              <w:pStyle w:val="TableRowCentered"/>
              <w:jc w:val="left"/>
              <w:rPr>
                <w:rFonts w:cs="Arial"/>
                <w:sz w:val="22"/>
              </w:rPr>
            </w:pPr>
            <w:r w:rsidRPr="00E30986">
              <w:rPr>
                <w:rFonts w:cs="Arial"/>
                <w:sz w:val="22"/>
              </w:rPr>
              <w:t>6</w:t>
            </w:r>
          </w:p>
        </w:tc>
      </w:tr>
      <w:tr w:rsidR="003D1A7B" w:rsidRPr="00E30986" w14:paraId="2A7D553F" w14:textId="77777777" w:rsidTr="00A8150D">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5FA21" w14:textId="5CDF6E1D" w:rsidR="003D1A7B" w:rsidRPr="00E30986" w:rsidRDefault="003D1A7B" w:rsidP="003D1A7B">
            <w:pPr>
              <w:pStyle w:val="TableRow"/>
              <w:rPr>
                <w:rFonts w:cs="Arial"/>
              </w:rPr>
            </w:pPr>
            <w:r w:rsidRPr="00E30986">
              <w:rPr>
                <w:rFonts w:cs="Arial"/>
              </w:rPr>
              <w:t xml:space="preserve">Partially fund (25%) the (Safeguarding and) attendance Officer Role to support children and their families in receiving </w:t>
            </w:r>
            <w:r w:rsidR="007B15CF" w:rsidRPr="00E30986">
              <w:rPr>
                <w:rFonts w:cs="Arial"/>
              </w:rPr>
              <w:t>universal</w:t>
            </w:r>
            <w:r w:rsidRPr="00E30986">
              <w:rPr>
                <w:rFonts w:cs="Arial"/>
              </w:rPr>
              <w:t xml:space="preserve"> and targeted support to improve attendance </w:t>
            </w:r>
          </w:p>
          <w:p w14:paraId="36A983D4" w14:textId="77777777" w:rsidR="003D1A7B" w:rsidRPr="00E30986" w:rsidRDefault="003D1A7B" w:rsidP="003D1A7B">
            <w:pPr>
              <w:pStyle w:val="TableRow"/>
              <w:rPr>
                <w:rFonts w:cs="Arial"/>
              </w:rPr>
            </w:pPr>
          </w:p>
          <w:p w14:paraId="2A7D553C" w14:textId="0EDF8D4A" w:rsidR="003D1A7B" w:rsidRPr="00E30986" w:rsidRDefault="003D1A7B" w:rsidP="003D1A7B">
            <w:pPr>
              <w:pStyle w:val="TableRow"/>
              <w:rPr>
                <w:rFonts w:cs="Arial"/>
                <w:i/>
                <w:sz w:val="22"/>
              </w:rPr>
            </w:pPr>
            <w:r w:rsidRPr="00E30986">
              <w:rPr>
                <w:rFonts w:cs="Arial"/>
              </w:rPr>
              <w:t>£</w:t>
            </w:r>
            <w:r w:rsidR="00E45799">
              <w:rPr>
                <w:rFonts w:cs="Arial"/>
              </w:rPr>
              <w:t>9</w:t>
            </w:r>
            <w:r w:rsidRPr="00E30986">
              <w:rPr>
                <w:rFonts w:cs="Arial"/>
              </w:rPr>
              <w:t>,</w:t>
            </w:r>
            <w:r w:rsidR="00E45799">
              <w:rPr>
                <w:rFonts w:cs="Arial"/>
              </w:rPr>
              <w:t>2</w:t>
            </w:r>
            <w:r w:rsidRPr="00E30986">
              <w:rPr>
                <w:rFonts w:cs="Arial"/>
              </w:rPr>
              <w:t>3</w:t>
            </w:r>
            <w:r w:rsidR="00E45799">
              <w:rPr>
                <w:rFonts w:cs="Arial"/>
              </w:rPr>
              <w:t>0</w:t>
            </w:r>
            <w:r w:rsidRPr="00E30986">
              <w:rPr>
                <w:rFonts w:cs="Arial"/>
              </w:rPr>
              <w:t>.00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D377" w14:textId="21A3D8E7" w:rsidR="003D1A7B" w:rsidRPr="00E30986" w:rsidRDefault="003D1A7B" w:rsidP="003D1A7B">
            <w:pPr>
              <w:pStyle w:val="TableRowCentered"/>
              <w:jc w:val="left"/>
              <w:rPr>
                <w:rFonts w:cs="Arial"/>
                <w:sz w:val="22"/>
              </w:rPr>
            </w:pPr>
            <w:r w:rsidRPr="00E30986">
              <w:rPr>
                <w:rFonts w:cs="Arial"/>
                <w:sz w:val="22"/>
              </w:rPr>
              <w:t xml:space="preserve">As above. </w:t>
            </w:r>
          </w:p>
          <w:p w14:paraId="25C4E173" w14:textId="77777777" w:rsidR="003D1A7B" w:rsidRPr="00E30986" w:rsidRDefault="003D1A7B" w:rsidP="003D1A7B">
            <w:pPr>
              <w:pStyle w:val="TableRowCentered"/>
              <w:jc w:val="left"/>
              <w:rPr>
                <w:rFonts w:cs="Arial"/>
                <w:sz w:val="22"/>
              </w:rPr>
            </w:pPr>
          </w:p>
          <w:p w14:paraId="35034E28" w14:textId="4253BDC4" w:rsidR="003D1A7B" w:rsidRPr="00E30986" w:rsidRDefault="003D1A7B" w:rsidP="003D1A7B">
            <w:pPr>
              <w:pStyle w:val="TableRowCentered"/>
              <w:jc w:val="left"/>
              <w:rPr>
                <w:rFonts w:cs="Arial"/>
                <w:sz w:val="22"/>
              </w:rPr>
            </w:pPr>
            <w:r w:rsidRPr="00E30986">
              <w:rPr>
                <w:rFonts w:cs="Arial"/>
                <w:sz w:val="22"/>
              </w:rPr>
              <w:t>Poor attendance can also be a potential sign of Safeguarding issues and can also prevent school staff from having the time with pupils in order to identify concerns.  It is important that attendance is monitored closely to safeguard children.</w:t>
            </w:r>
          </w:p>
          <w:p w14:paraId="0CA341C0" w14:textId="77777777" w:rsidR="003D1A7B" w:rsidRPr="00E30986" w:rsidRDefault="00861FC1" w:rsidP="003D1A7B">
            <w:pPr>
              <w:pStyle w:val="TableRowCentered"/>
              <w:jc w:val="left"/>
              <w:rPr>
                <w:rFonts w:cs="Arial"/>
              </w:rPr>
            </w:pPr>
            <w:hyperlink r:id="rId21" w:history="1">
              <w:r w:rsidR="003D1A7B" w:rsidRPr="00E30986">
                <w:rPr>
                  <w:rStyle w:val="Hyperlink"/>
                  <w:rFonts w:cs="Arial"/>
                </w:rPr>
                <w:t>School attendance and safeguarding | The Safeguarding Company</w:t>
              </w:r>
            </w:hyperlink>
          </w:p>
          <w:p w14:paraId="141F170C" w14:textId="77777777" w:rsidR="003D1A7B" w:rsidRPr="00E30986" w:rsidRDefault="003D1A7B" w:rsidP="003D1A7B">
            <w:pPr>
              <w:pStyle w:val="TableRowCentered"/>
              <w:jc w:val="left"/>
              <w:rPr>
                <w:rFonts w:cs="Arial"/>
                <w:sz w:val="22"/>
              </w:rPr>
            </w:pPr>
          </w:p>
          <w:p w14:paraId="2A7D553D" w14:textId="07C3D84B" w:rsidR="003D1A7B" w:rsidRPr="00E30986" w:rsidRDefault="00861FC1" w:rsidP="003D1A7B">
            <w:pPr>
              <w:pStyle w:val="TableRowCentered"/>
              <w:jc w:val="left"/>
              <w:rPr>
                <w:rFonts w:cs="Arial"/>
                <w:sz w:val="22"/>
              </w:rPr>
            </w:pPr>
            <w:hyperlink r:id="rId22" w:history="1">
              <w:r w:rsidR="003D1A7B" w:rsidRPr="00E30986">
                <w:rPr>
                  <w:rStyle w:val="Hyperlink"/>
                  <w:rFonts w:cs="Arial"/>
                </w:rPr>
                <w:t>Improving school attendance: support for schools and local authorities - GOV.UK (www.gov.uk)</w:t>
              </w:r>
            </w:hyperlink>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3D1A7B" w:rsidRPr="00E30986" w:rsidRDefault="003D1A7B" w:rsidP="003D1A7B">
            <w:pPr>
              <w:pStyle w:val="TableRowCentered"/>
              <w:jc w:val="left"/>
              <w:rPr>
                <w:rFonts w:cs="Arial"/>
                <w:sz w:val="22"/>
              </w:rPr>
            </w:pPr>
          </w:p>
        </w:tc>
      </w:tr>
      <w:tr w:rsidR="003D1A7B" w:rsidRPr="00E30986" w14:paraId="505A20B8" w14:textId="77777777" w:rsidTr="00A8150D">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552E" w14:textId="77777777" w:rsidR="003D1A7B" w:rsidRPr="00E30986" w:rsidRDefault="00A8150D" w:rsidP="003D1A7B">
            <w:pPr>
              <w:pStyle w:val="TableRow"/>
              <w:rPr>
                <w:rFonts w:cs="Arial"/>
              </w:rPr>
            </w:pPr>
            <w:r w:rsidRPr="00E30986">
              <w:rPr>
                <w:rFonts w:cs="Arial"/>
              </w:rPr>
              <w:t xml:space="preserve">Ensure Pupils can access full taught and extra curriculum.  </w:t>
            </w:r>
            <w:r w:rsidR="003D1A7B" w:rsidRPr="00E30986">
              <w:rPr>
                <w:rFonts w:cs="Arial"/>
              </w:rPr>
              <w:t xml:space="preserve">ASNA bank credit </w:t>
            </w:r>
            <w:r w:rsidR="005B4BB1" w:rsidRPr="00E30986">
              <w:rPr>
                <w:rFonts w:cs="Arial"/>
              </w:rPr>
              <w:t xml:space="preserve">for all pupil premium pupils of </w:t>
            </w:r>
            <w:r w:rsidR="003D1A7B" w:rsidRPr="00E30986">
              <w:rPr>
                <w:rFonts w:cs="Arial"/>
              </w:rPr>
              <w:t>£30 per pupil</w:t>
            </w:r>
            <w:r w:rsidR="005B4BB1" w:rsidRPr="00E30986">
              <w:rPr>
                <w:rFonts w:cs="Arial"/>
              </w:rPr>
              <w:t xml:space="preserve"> to enable pupils to fund or part fund educational visits and experiences provided in the Academy at a cost. </w:t>
            </w:r>
          </w:p>
          <w:p w14:paraId="096B0F35" w14:textId="50B228E6" w:rsidR="00A8150D" w:rsidRPr="00E30986" w:rsidRDefault="00A8150D" w:rsidP="003D1A7B">
            <w:pPr>
              <w:pStyle w:val="TableRow"/>
              <w:rPr>
                <w:rFonts w:cs="Arial"/>
              </w:rPr>
            </w:pPr>
            <w:r w:rsidRPr="00E30986">
              <w:rPr>
                <w:rFonts w:cs="Arial"/>
              </w:rPr>
              <w:t>£4650.00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E25C9" w14:textId="77777777" w:rsidR="003D1A7B" w:rsidRPr="00E30986" w:rsidRDefault="00A8150D" w:rsidP="003D1A7B">
            <w:pPr>
              <w:pStyle w:val="TableRowCentered"/>
              <w:jc w:val="left"/>
              <w:rPr>
                <w:rFonts w:cs="Arial"/>
                <w:szCs w:val="24"/>
              </w:rPr>
            </w:pPr>
            <w:r w:rsidRPr="00E30986">
              <w:rPr>
                <w:rFonts w:cs="Arial"/>
                <w:szCs w:val="24"/>
              </w:rPr>
              <w:t xml:space="preserve">EEF’s toolkit reports +2months benefit from both arts and sports participation. </w:t>
            </w:r>
          </w:p>
          <w:p w14:paraId="65737C72" w14:textId="77777777" w:rsidR="00A8150D" w:rsidRPr="00E30986" w:rsidRDefault="00A8150D" w:rsidP="003D1A7B">
            <w:pPr>
              <w:pStyle w:val="TableRowCentered"/>
              <w:jc w:val="left"/>
              <w:rPr>
                <w:rFonts w:cs="Arial"/>
                <w:sz w:val="22"/>
              </w:rPr>
            </w:pPr>
          </w:p>
          <w:p w14:paraId="6B330C1D" w14:textId="2F06EEA8" w:rsidR="00A8150D" w:rsidRPr="00E30986" w:rsidRDefault="00861FC1" w:rsidP="003D1A7B">
            <w:pPr>
              <w:pStyle w:val="TableRowCentered"/>
              <w:jc w:val="left"/>
              <w:rPr>
                <w:rFonts w:cs="Arial"/>
                <w:sz w:val="22"/>
              </w:rPr>
            </w:pPr>
            <w:hyperlink r:id="rId23" w:history="1">
              <w:r w:rsidR="00A8150D" w:rsidRPr="00E30986">
                <w:rPr>
                  <w:rStyle w:val="Hyperlink"/>
                  <w:rFonts w:cs="Arial"/>
                </w:rPr>
                <w:t>Arts participation | EEF (educationendowmentfoundation.org.uk)</w:t>
              </w:r>
            </w:hyperlink>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4A6A7" w14:textId="58572B6B" w:rsidR="003D1A7B" w:rsidRPr="00E30986" w:rsidRDefault="00A8150D" w:rsidP="003D1A7B">
            <w:pPr>
              <w:pStyle w:val="TableRowCentered"/>
              <w:jc w:val="left"/>
              <w:rPr>
                <w:rFonts w:cs="Arial"/>
                <w:sz w:val="22"/>
              </w:rPr>
            </w:pPr>
            <w:r w:rsidRPr="00E30986">
              <w:rPr>
                <w:rFonts w:cs="Arial"/>
                <w:sz w:val="22"/>
              </w:rPr>
              <w:t xml:space="preserve">3, </w:t>
            </w:r>
            <w:r w:rsidR="00452EE6" w:rsidRPr="00E30986">
              <w:rPr>
                <w:rFonts w:cs="Arial"/>
                <w:sz w:val="22"/>
              </w:rPr>
              <w:t>7</w:t>
            </w:r>
          </w:p>
        </w:tc>
      </w:tr>
      <w:tr w:rsidR="00321CB0" w:rsidRPr="00E30986" w14:paraId="1DBAE44D" w14:textId="77777777" w:rsidTr="00A8150D">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B25F" w14:textId="1A382230" w:rsidR="007F5F09" w:rsidRPr="00E30986" w:rsidRDefault="007F5F09" w:rsidP="003D1A7B">
            <w:pPr>
              <w:pStyle w:val="TableRow"/>
              <w:rPr>
                <w:rFonts w:cs="Arial"/>
              </w:rPr>
            </w:pPr>
            <w:r w:rsidRPr="00E30986">
              <w:rPr>
                <w:rFonts w:cs="Arial"/>
              </w:rPr>
              <w:t>Providing whole school, small group and individual provision</w:t>
            </w:r>
            <w:r w:rsidR="00E30986" w:rsidRPr="00E30986">
              <w:rPr>
                <w:rFonts w:cs="Arial"/>
              </w:rPr>
              <w:t xml:space="preserve"> through the Thrive Approach</w:t>
            </w:r>
            <w:r w:rsidRPr="00E30986">
              <w:rPr>
                <w:rFonts w:cs="Arial"/>
              </w:rPr>
              <w:t xml:space="preserve"> to improve</w:t>
            </w:r>
            <w:r w:rsidR="00E30986" w:rsidRPr="00E30986">
              <w:rPr>
                <w:rFonts w:cs="Arial"/>
              </w:rPr>
              <w:t xml:space="preserve"> behaviour and</w:t>
            </w:r>
            <w:r w:rsidRPr="00E30986">
              <w:rPr>
                <w:rFonts w:cs="Arial"/>
              </w:rPr>
              <w:t xml:space="preserve"> </w:t>
            </w:r>
            <w:r w:rsidR="00E30986" w:rsidRPr="00E30986">
              <w:rPr>
                <w:rFonts w:cs="Arial"/>
              </w:rPr>
              <w:t xml:space="preserve">support </w:t>
            </w:r>
            <w:r w:rsidRPr="00E30986">
              <w:rPr>
                <w:rFonts w:cs="Arial"/>
              </w:rPr>
              <w:t xml:space="preserve">children’s social, emotional and mental health (SEMH) and engagement in learning. </w:t>
            </w:r>
          </w:p>
          <w:p w14:paraId="1B452021" w14:textId="77777777" w:rsidR="007F5F09" w:rsidRPr="00E30986" w:rsidRDefault="007F5F09" w:rsidP="003D1A7B">
            <w:pPr>
              <w:pStyle w:val="TableRow"/>
              <w:rPr>
                <w:rFonts w:cs="Arial"/>
              </w:rPr>
            </w:pPr>
          </w:p>
          <w:p w14:paraId="58D98BFC" w14:textId="5D024106" w:rsidR="00321CB0" w:rsidRDefault="007F5F09" w:rsidP="003D1A7B">
            <w:pPr>
              <w:pStyle w:val="TableRow"/>
              <w:rPr>
                <w:rFonts w:cs="Arial"/>
              </w:rPr>
            </w:pPr>
            <w:r w:rsidRPr="00E30986">
              <w:rPr>
                <w:rFonts w:cs="Arial"/>
              </w:rPr>
              <w:t xml:space="preserve">We will fund access to the </w:t>
            </w:r>
            <w:r w:rsidR="00321CB0" w:rsidRPr="00E30986">
              <w:rPr>
                <w:rFonts w:cs="Arial"/>
              </w:rPr>
              <w:t xml:space="preserve">Thrive </w:t>
            </w:r>
            <w:r w:rsidRPr="00E30986">
              <w:rPr>
                <w:rFonts w:cs="Arial"/>
              </w:rPr>
              <w:t>Online resources to adopt practices developed from previous training</w:t>
            </w:r>
            <w:r w:rsidR="00E30986" w:rsidRPr="00E30986">
              <w:rPr>
                <w:rFonts w:cs="Arial"/>
              </w:rPr>
              <w:t>.</w:t>
            </w:r>
          </w:p>
          <w:p w14:paraId="3A856629" w14:textId="2AAD0AB6" w:rsidR="00E30986" w:rsidRDefault="00E30986" w:rsidP="003D1A7B">
            <w:pPr>
              <w:pStyle w:val="TableRow"/>
              <w:rPr>
                <w:rFonts w:cs="Arial"/>
              </w:rPr>
            </w:pPr>
          </w:p>
          <w:p w14:paraId="4A7B7933" w14:textId="33390FDE" w:rsidR="00E30986" w:rsidRPr="00E30986" w:rsidRDefault="00E30986" w:rsidP="00E30986">
            <w:pPr>
              <w:rPr>
                <w:rFonts w:cs="Arial"/>
              </w:rPr>
            </w:pPr>
            <w:r>
              <w:rPr>
                <w:rFonts w:cs="Arial"/>
              </w:rPr>
              <w:t>The Thrive Approach draws on</w:t>
            </w:r>
            <w:r w:rsidRPr="00E30986">
              <w:rPr>
                <w:rFonts w:cs="Arial"/>
              </w:rPr>
              <w:t xml:space="preserve"> insights from neuroscience, attachment theory and child development to provide a way of working with children and young people that supports optimal social and emotional development. In addition, the Approach can equip staff to work in a targeted way with children and young people who may have struggled with difficult life events to help them re-engage with life and learning.</w:t>
            </w:r>
          </w:p>
          <w:p w14:paraId="4B80BD76" w14:textId="31CEE834" w:rsidR="00E30986" w:rsidRPr="00E30986" w:rsidRDefault="00E30986" w:rsidP="003D1A7B">
            <w:pPr>
              <w:pStyle w:val="TableRow"/>
              <w:rPr>
                <w:rFonts w:cs="Arial"/>
              </w:rPr>
            </w:pPr>
          </w:p>
          <w:p w14:paraId="6E98C5F3" w14:textId="1648E214" w:rsidR="00321CB0" w:rsidRPr="00E30986" w:rsidRDefault="00321CB0" w:rsidP="003D1A7B">
            <w:pPr>
              <w:pStyle w:val="TableRow"/>
              <w:rPr>
                <w:rFonts w:cs="Arial"/>
              </w:rPr>
            </w:pPr>
            <w:r w:rsidRPr="00E30986">
              <w:rPr>
                <w:rFonts w:cs="Arial"/>
              </w:rPr>
              <w:t>£850.00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2C9E4" w14:textId="1F1B9613" w:rsidR="00E30986" w:rsidRPr="00E30986" w:rsidRDefault="001A5243" w:rsidP="003D1A7B">
            <w:pPr>
              <w:pStyle w:val="TableRowCentered"/>
              <w:jc w:val="left"/>
              <w:rPr>
                <w:rFonts w:cs="Arial"/>
              </w:rPr>
            </w:pPr>
            <w:r w:rsidRPr="00E30986">
              <w:rPr>
                <w:rFonts w:cs="Arial"/>
              </w:rPr>
              <w:t>Recommendation 1</w:t>
            </w:r>
            <w:r w:rsidR="00E30986" w:rsidRPr="00E30986">
              <w:rPr>
                <w:rFonts w:cs="Arial"/>
              </w:rPr>
              <w:t xml:space="preserve"> from the EEF report (see below) states the importance of an inclusive school with a positive and supporting environment for all pupils to remove barriers to learning and participation.  </w:t>
            </w:r>
          </w:p>
          <w:p w14:paraId="356D5812" w14:textId="77777777" w:rsidR="00E30986" w:rsidRPr="00E30986" w:rsidRDefault="00E30986" w:rsidP="00E30986">
            <w:pPr>
              <w:pStyle w:val="TableRowCentered"/>
              <w:ind w:left="0"/>
              <w:jc w:val="left"/>
              <w:rPr>
                <w:rFonts w:cs="Arial"/>
              </w:rPr>
            </w:pPr>
          </w:p>
          <w:p w14:paraId="75EEE0BA" w14:textId="63B9B20C" w:rsidR="00321CB0" w:rsidRPr="00E30986" w:rsidRDefault="00861FC1" w:rsidP="003D1A7B">
            <w:pPr>
              <w:pStyle w:val="TableRowCentered"/>
              <w:jc w:val="left"/>
              <w:rPr>
                <w:rFonts w:cs="Arial"/>
                <w:szCs w:val="24"/>
              </w:rPr>
            </w:pPr>
            <w:hyperlink r:id="rId24" w:anchor="recommendation-1" w:history="1">
              <w:r w:rsidR="001A5243" w:rsidRPr="00E30986">
                <w:rPr>
                  <w:rStyle w:val="Hyperlink"/>
                  <w:rFonts w:cs="Arial"/>
                </w:rPr>
                <w:t>Special Educational Needs in Mainstream Schools | EEF (educationendowmentfoundation.org.uk)</w:t>
              </w:r>
            </w:hyperlink>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03DAC" w14:textId="792FF7C5" w:rsidR="00321CB0" w:rsidRPr="00E30986" w:rsidRDefault="00E30986" w:rsidP="003D1A7B">
            <w:pPr>
              <w:pStyle w:val="TableRowCentered"/>
              <w:jc w:val="left"/>
              <w:rPr>
                <w:rFonts w:cs="Arial"/>
                <w:sz w:val="22"/>
              </w:rPr>
            </w:pPr>
            <w:r w:rsidRPr="00E30986">
              <w:rPr>
                <w:rFonts w:cs="Arial"/>
                <w:sz w:val="22"/>
              </w:rPr>
              <w:t>5 and 7</w:t>
            </w:r>
          </w:p>
        </w:tc>
      </w:tr>
      <w:tr w:rsidR="00E94ABB" w:rsidRPr="00E30986" w14:paraId="7E556E9D" w14:textId="77777777" w:rsidTr="00A8150D">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CF7FC" w14:textId="77777777" w:rsidR="00E94ABB" w:rsidRDefault="00E94ABB" w:rsidP="003D1A7B">
            <w:pPr>
              <w:pStyle w:val="TableRow"/>
              <w:rPr>
                <w:rFonts w:cs="Arial"/>
              </w:rPr>
            </w:pPr>
            <w:r w:rsidRPr="00E94ABB">
              <w:rPr>
                <w:rFonts w:cs="Arial"/>
              </w:rPr>
              <w:t>Provide pupils with a primary careers curriculum, supported by The Careers Enterprise Company (CEC) and Black Country Skills Factory, to raise aspirations; broaden horizons; increase cultural capital and improve social mobility. Pupils will be able to access a range of events across KS2, exploring each sector of employment, and engaging with real employers and employees: sharing their various routes into their chosen careers, challenging stereotypes and opening up children’s understanding of the world of work and the opportunities that will exist for them. It covers apprenticeships; on the job learning and fast-track routes; as well as graduate opportunities: taking a look back at how technology in each sector has changed in the last 10 years and specifically what technologies and jobs in each sector will be available to our children when they are ready to seek employment in 2030 and beyond</w:t>
            </w:r>
          </w:p>
          <w:p w14:paraId="36B767DB" w14:textId="39F57E1F" w:rsidR="00E94ABB" w:rsidRPr="00E30986" w:rsidRDefault="00E94ABB" w:rsidP="003D1A7B">
            <w:pPr>
              <w:pStyle w:val="TableRow"/>
              <w:rPr>
                <w:rFonts w:cs="Arial"/>
              </w:rPr>
            </w:pPr>
            <w:r>
              <w:rPr>
                <w:rFonts w:cs="Arial"/>
              </w:rPr>
              <w:t>£2000 Through Ryders Hayes Primary Careers Hub</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A0946" w14:textId="355C7E58" w:rsidR="00E94ABB" w:rsidRDefault="00E94ABB" w:rsidP="003D1A7B">
            <w:pPr>
              <w:pStyle w:val="TableRowCentered"/>
              <w:jc w:val="left"/>
            </w:pPr>
            <w:r>
              <w:t>Part of the RADY project identifies the need for career advice and experience to be implemented from the age of 5 in order to promote aspirations for pupils. ‘Raising aspirations’ is part of the ‘Trident Approach’ which the Academy has adopted within the RADY project. This programme enables pupils to gain understanding, experience and be educated in various career options.</w:t>
            </w:r>
          </w:p>
          <w:p w14:paraId="3867D368" w14:textId="022603AB" w:rsidR="00E94ABB" w:rsidRDefault="00E94ABB" w:rsidP="003D1A7B">
            <w:pPr>
              <w:pStyle w:val="TableRowCentered"/>
              <w:jc w:val="left"/>
            </w:pPr>
          </w:p>
          <w:p w14:paraId="07676428" w14:textId="298C8102" w:rsidR="00E94ABB" w:rsidRDefault="00E94ABB" w:rsidP="003D1A7B">
            <w:pPr>
              <w:pStyle w:val="TableRowCentered"/>
              <w:jc w:val="left"/>
            </w:pPr>
            <w:r>
              <w:t>In addition, due to the high levels of deprivation at All Saints National Academy, parents have low aspirations for their children.</w:t>
            </w:r>
          </w:p>
          <w:p w14:paraId="52622615" w14:textId="1A5BCC0C" w:rsidR="00E94ABB" w:rsidRDefault="00E94ABB" w:rsidP="003D1A7B">
            <w:pPr>
              <w:pStyle w:val="TableRowCentered"/>
              <w:jc w:val="left"/>
            </w:pPr>
          </w:p>
          <w:p w14:paraId="4EAFA8B9" w14:textId="43E89C2C" w:rsidR="00E94ABB" w:rsidRDefault="00E94ABB" w:rsidP="003D1A7B">
            <w:pPr>
              <w:pStyle w:val="TableRowCentered"/>
              <w:jc w:val="left"/>
            </w:pPr>
          </w:p>
          <w:p w14:paraId="4DBC0B17" w14:textId="68558F04" w:rsidR="00E94ABB" w:rsidRDefault="00861FC1" w:rsidP="003D1A7B">
            <w:pPr>
              <w:pStyle w:val="TableRowCentered"/>
              <w:jc w:val="left"/>
            </w:pPr>
            <w:hyperlink r:id="rId25" w:history="1">
              <w:r w:rsidR="00E94ABB">
                <w:rPr>
                  <w:rStyle w:val="Hyperlink"/>
                </w:rPr>
                <w:t>Raising Aspiration: Primary Fund findings | The Careers and Enterprise Company</w:t>
              </w:r>
            </w:hyperlink>
          </w:p>
          <w:p w14:paraId="5954A5F4" w14:textId="77777777" w:rsidR="00E94ABB" w:rsidRDefault="00E94ABB" w:rsidP="003D1A7B">
            <w:pPr>
              <w:pStyle w:val="TableRowCentered"/>
              <w:jc w:val="left"/>
              <w:rPr>
                <w:rFonts w:cs="Arial"/>
              </w:rPr>
            </w:pPr>
          </w:p>
          <w:p w14:paraId="35181ABF" w14:textId="72F26D36" w:rsidR="00E94ABB" w:rsidRPr="00E30986" w:rsidRDefault="00E94ABB" w:rsidP="003D1A7B">
            <w:pPr>
              <w:pStyle w:val="TableRowCentered"/>
              <w:jc w:val="left"/>
              <w:rPr>
                <w:rFonts w:cs="Arial"/>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6D139" w14:textId="0E3DEE70" w:rsidR="00E94ABB" w:rsidRPr="00E30986" w:rsidRDefault="00E94ABB" w:rsidP="003D1A7B">
            <w:pPr>
              <w:pStyle w:val="TableRowCentered"/>
              <w:jc w:val="left"/>
              <w:rPr>
                <w:rFonts w:cs="Arial"/>
                <w:sz w:val="22"/>
              </w:rPr>
            </w:pPr>
            <w:r>
              <w:rPr>
                <w:rFonts w:cs="Arial"/>
                <w:sz w:val="22"/>
              </w:rPr>
              <w:t>7</w:t>
            </w:r>
          </w:p>
        </w:tc>
      </w:tr>
      <w:tr w:rsidR="0088170D" w:rsidRPr="00E30986" w14:paraId="5E734DB8" w14:textId="77777777" w:rsidTr="00A8150D">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C70E5" w14:textId="77777777" w:rsidR="0088170D" w:rsidRPr="00E30986" w:rsidRDefault="0088170D" w:rsidP="003D1A7B">
            <w:pPr>
              <w:pStyle w:val="TableRow"/>
              <w:rPr>
                <w:rFonts w:cs="Arial"/>
              </w:rPr>
            </w:pPr>
            <w:r w:rsidRPr="00E30986">
              <w:rPr>
                <w:rFonts w:cs="Arial"/>
              </w:rPr>
              <w:t>Contingency fund for acute issues</w:t>
            </w:r>
          </w:p>
          <w:p w14:paraId="07BEBB11" w14:textId="77777777" w:rsidR="0088170D" w:rsidRPr="00E30986" w:rsidRDefault="0088170D" w:rsidP="003D1A7B">
            <w:pPr>
              <w:pStyle w:val="TableRow"/>
              <w:rPr>
                <w:rFonts w:cs="Arial"/>
              </w:rPr>
            </w:pPr>
          </w:p>
          <w:p w14:paraId="4B36FC43" w14:textId="72921B31" w:rsidR="0088170D" w:rsidRPr="00E30986" w:rsidRDefault="0088170D" w:rsidP="003D1A7B">
            <w:pPr>
              <w:pStyle w:val="TableRow"/>
              <w:rPr>
                <w:rFonts w:cs="Arial"/>
              </w:rPr>
            </w:pPr>
            <w:r w:rsidRPr="00E30986">
              <w:rPr>
                <w:rFonts w:cs="Arial"/>
              </w:rPr>
              <w:t>£</w:t>
            </w:r>
            <w:r w:rsidR="00E45799">
              <w:rPr>
                <w:rFonts w:cs="Arial"/>
              </w:rPr>
              <w:t>2489</w:t>
            </w:r>
            <w:r w:rsidR="00D370DD">
              <w:rPr>
                <w:rFonts w:cs="Arial"/>
              </w:rPr>
              <w:t>.50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864B8" w14:textId="23EC0CF8" w:rsidR="0088170D" w:rsidRPr="00E30986" w:rsidRDefault="0088170D" w:rsidP="003D1A7B">
            <w:pPr>
              <w:pStyle w:val="TableRowCentered"/>
              <w:jc w:val="left"/>
              <w:rPr>
                <w:rFonts w:cs="Arial"/>
                <w:szCs w:val="24"/>
              </w:rPr>
            </w:pPr>
            <w:r w:rsidRPr="00E30986">
              <w:rPr>
                <w:rFonts w:cs="Arial"/>
                <w:szCs w:val="24"/>
              </w:rPr>
              <w:t xml:space="preserve">Based on historical experiences, we have identified a need to set a small amount of funding aside to respond to needs that have not yet been identified.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9A2C" w14:textId="422883C9" w:rsidR="0088170D" w:rsidRPr="00E30986" w:rsidRDefault="0088170D" w:rsidP="003D1A7B">
            <w:pPr>
              <w:pStyle w:val="TableRowCentered"/>
              <w:jc w:val="left"/>
              <w:rPr>
                <w:rFonts w:cs="Arial"/>
                <w:sz w:val="22"/>
              </w:rPr>
            </w:pPr>
            <w:r w:rsidRPr="00E30986">
              <w:rPr>
                <w:rFonts w:cs="Arial"/>
                <w:sz w:val="22"/>
              </w:rPr>
              <w:t>(All)</w:t>
            </w:r>
          </w:p>
        </w:tc>
      </w:tr>
    </w:tbl>
    <w:p w14:paraId="2A7D5540" w14:textId="77777777" w:rsidR="00E66558" w:rsidRPr="00E30986" w:rsidRDefault="00E66558">
      <w:pPr>
        <w:spacing w:before="240" w:after="0"/>
        <w:rPr>
          <w:rFonts w:cs="Arial"/>
          <w:b/>
          <w:bCs/>
          <w:color w:val="104F75"/>
          <w:sz w:val="28"/>
          <w:szCs w:val="28"/>
        </w:rPr>
      </w:pPr>
    </w:p>
    <w:p w14:paraId="2A7D5541" w14:textId="49E8B7B9" w:rsidR="00E66558" w:rsidRPr="00E30986" w:rsidRDefault="009D71E8" w:rsidP="00120AB1">
      <w:pPr>
        <w:rPr>
          <w:rFonts w:cs="Arial"/>
        </w:rPr>
      </w:pPr>
      <w:r w:rsidRPr="00E30986">
        <w:rPr>
          <w:rFonts w:cs="Arial"/>
          <w:b/>
          <w:bCs/>
          <w:color w:val="104F75"/>
          <w:sz w:val="28"/>
          <w:szCs w:val="28"/>
        </w:rPr>
        <w:t>Total budgeted cost: £</w:t>
      </w:r>
      <w:r w:rsidR="00D370DD">
        <w:rPr>
          <w:rFonts w:cs="Arial"/>
          <w:b/>
          <w:bCs/>
          <w:color w:val="104F75"/>
          <w:sz w:val="28"/>
          <w:szCs w:val="28"/>
        </w:rPr>
        <w:t>2</w:t>
      </w:r>
      <w:r w:rsidR="00340A32">
        <w:rPr>
          <w:rFonts w:cs="Arial"/>
          <w:b/>
          <w:bCs/>
          <w:color w:val="104F75"/>
          <w:sz w:val="28"/>
          <w:szCs w:val="28"/>
        </w:rPr>
        <w:t>32</w:t>
      </w:r>
      <w:r w:rsidR="00D370DD">
        <w:rPr>
          <w:rFonts w:cs="Arial"/>
          <w:b/>
          <w:bCs/>
          <w:color w:val="104F75"/>
          <w:sz w:val="28"/>
          <w:szCs w:val="28"/>
        </w:rPr>
        <w:t>,</w:t>
      </w:r>
      <w:r w:rsidR="00340A32">
        <w:rPr>
          <w:rFonts w:cs="Arial"/>
          <w:b/>
          <w:bCs/>
          <w:color w:val="104F75"/>
          <w:sz w:val="28"/>
          <w:szCs w:val="28"/>
        </w:rPr>
        <w:t>440.00</w:t>
      </w:r>
    </w:p>
    <w:p w14:paraId="2A7D5542" w14:textId="77777777" w:rsidR="00E66558" w:rsidRPr="00E30986" w:rsidRDefault="009D71E8">
      <w:pPr>
        <w:pStyle w:val="Heading1"/>
        <w:rPr>
          <w:rFonts w:cs="Arial"/>
        </w:rPr>
      </w:pPr>
      <w:r w:rsidRPr="00E30986">
        <w:rPr>
          <w:rFonts w:cs="Arial"/>
        </w:rPr>
        <w:t>Part B: Review of outcomes in the previous academic year</w:t>
      </w:r>
    </w:p>
    <w:p w14:paraId="2A7D5543" w14:textId="77777777" w:rsidR="00E66558" w:rsidRPr="00E30986" w:rsidRDefault="009D71E8">
      <w:pPr>
        <w:pStyle w:val="Heading2"/>
        <w:rPr>
          <w:rFonts w:cs="Arial"/>
        </w:rPr>
      </w:pPr>
      <w:r w:rsidRPr="00E30986">
        <w:rPr>
          <w:rFonts w:cs="Arial"/>
        </w:rPr>
        <w:t>Pupil premium strategy outcomes</w:t>
      </w:r>
    </w:p>
    <w:p w14:paraId="2A7D5544" w14:textId="77777777" w:rsidR="00E66558" w:rsidRPr="00E30986" w:rsidRDefault="009D71E8">
      <w:pPr>
        <w:rPr>
          <w:rFonts w:cs="Arial"/>
        </w:rPr>
      </w:pPr>
      <w:r w:rsidRPr="00E30986">
        <w:rPr>
          <w:rFonts w:cs="Arial"/>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E30986"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44C37" w14:textId="272A1298" w:rsidR="00340A32" w:rsidRDefault="00340A32">
            <w:pPr>
              <w:spacing w:before="120"/>
              <w:rPr>
                <w:rFonts w:cs="Arial"/>
                <w:i/>
              </w:rPr>
            </w:pPr>
            <w:r>
              <w:rPr>
                <w:rFonts w:cs="Arial"/>
                <w:i/>
              </w:rPr>
              <w:t xml:space="preserve">Please note: </w:t>
            </w:r>
            <w:r w:rsidR="009D71E8" w:rsidRPr="00E30986">
              <w:rPr>
                <w:rFonts w:cs="Arial"/>
                <w:i/>
              </w:rPr>
              <w:t xml:space="preserve">Due to COVID-19, performance measures have not been published for </w:t>
            </w:r>
            <w:r>
              <w:rPr>
                <w:rFonts w:cs="Arial"/>
                <w:i/>
              </w:rPr>
              <w:t xml:space="preserve">schools nationally during </w:t>
            </w:r>
            <w:r w:rsidR="009D71E8" w:rsidRPr="00E30986">
              <w:rPr>
                <w:rFonts w:cs="Arial"/>
                <w:i/>
              </w:rPr>
              <w:t xml:space="preserve">2020 to 2021, and 2020 to 2021 results will not be used to hold schools to account. </w:t>
            </w:r>
          </w:p>
          <w:p w14:paraId="0C382F2E" w14:textId="1581725B" w:rsidR="00C116CB" w:rsidRDefault="00C116CB">
            <w:pPr>
              <w:rPr>
                <w:rFonts w:cs="Arial"/>
                <w:sz w:val="22"/>
                <w:szCs w:val="22"/>
              </w:rPr>
            </w:pPr>
            <w:r w:rsidRPr="00E30986">
              <w:rPr>
                <w:rFonts w:cs="Arial"/>
                <w:sz w:val="22"/>
                <w:szCs w:val="22"/>
              </w:rPr>
              <w:t xml:space="preserve">Due to COVID, internal assessments </w:t>
            </w:r>
            <w:r w:rsidR="00B35476">
              <w:rPr>
                <w:rFonts w:cs="Arial"/>
                <w:sz w:val="22"/>
                <w:szCs w:val="22"/>
              </w:rPr>
              <w:t>have been used to support the impact of our pupil premium activity.</w:t>
            </w:r>
          </w:p>
          <w:p w14:paraId="5858FA70" w14:textId="24DF0360" w:rsidR="00B35476" w:rsidRDefault="00B35476">
            <w:pPr>
              <w:rPr>
                <w:rFonts w:cs="Arial"/>
                <w:sz w:val="22"/>
                <w:szCs w:val="22"/>
              </w:rPr>
            </w:pPr>
            <w:proofErr w:type="spellStart"/>
            <w:r>
              <w:rPr>
                <w:rFonts w:cs="Arial"/>
                <w:sz w:val="22"/>
                <w:szCs w:val="22"/>
              </w:rPr>
              <w:t>WellComm</w:t>
            </w:r>
            <w:proofErr w:type="spellEnd"/>
            <w:r>
              <w:rPr>
                <w:rFonts w:cs="Arial"/>
                <w:sz w:val="22"/>
                <w:szCs w:val="22"/>
              </w:rPr>
              <w:t xml:space="preserve"> (EYFS): In 2020/2021, </w:t>
            </w:r>
          </w:p>
          <w:p w14:paraId="1A914C86" w14:textId="110B8F2D" w:rsidR="00210987" w:rsidRDefault="00210987">
            <w:pPr>
              <w:rPr>
                <w:rFonts w:cs="Arial"/>
                <w:sz w:val="22"/>
                <w:szCs w:val="22"/>
              </w:rPr>
            </w:pPr>
            <w:r>
              <w:rPr>
                <w:rFonts w:cs="Arial"/>
                <w:sz w:val="22"/>
                <w:szCs w:val="22"/>
              </w:rPr>
              <w:t>Attendance:</w:t>
            </w:r>
          </w:p>
          <w:p w14:paraId="03806893" w14:textId="0A0087A2" w:rsidR="00210987" w:rsidRDefault="00210987">
            <w:pPr>
              <w:rPr>
                <w:rFonts w:cs="Arial"/>
                <w:sz w:val="22"/>
                <w:szCs w:val="22"/>
              </w:rPr>
            </w:pPr>
            <w:r>
              <w:rPr>
                <w:rFonts w:cs="Arial"/>
                <w:sz w:val="22"/>
                <w:szCs w:val="22"/>
              </w:rPr>
              <w:t>Phonics:</w:t>
            </w:r>
          </w:p>
          <w:p w14:paraId="2A7D5546" w14:textId="7D695FB5" w:rsidR="00FF6D96" w:rsidRPr="00E30986" w:rsidRDefault="00210987" w:rsidP="00210987">
            <w:pPr>
              <w:rPr>
                <w:rFonts w:cs="Arial"/>
              </w:rPr>
            </w:pPr>
            <w:r>
              <w:rPr>
                <w:rFonts w:cs="Arial"/>
                <w:sz w:val="22"/>
                <w:szCs w:val="22"/>
              </w:rPr>
              <w:t>End of Year data</w:t>
            </w:r>
          </w:p>
        </w:tc>
      </w:tr>
    </w:tbl>
    <w:p w14:paraId="2A7D5548" w14:textId="77777777" w:rsidR="00E66558" w:rsidRPr="00E30986" w:rsidRDefault="009D71E8">
      <w:pPr>
        <w:pStyle w:val="Heading2"/>
        <w:spacing w:before="600"/>
        <w:rPr>
          <w:rFonts w:cs="Arial"/>
        </w:rPr>
      </w:pPr>
      <w:r w:rsidRPr="00E30986">
        <w:rPr>
          <w:rFonts w:cs="Arial"/>
        </w:rPr>
        <w:t>Externally provided programmes</w:t>
      </w:r>
    </w:p>
    <w:p w14:paraId="2A7D5549" w14:textId="77777777" w:rsidR="00E66558" w:rsidRPr="00E30986" w:rsidRDefault="009D71E8">
      <w:pPr>
        <w:rPr>
          <w:rFonts w:cs="Arial"/>
          <w:i/>
          <w:iCs/>
        </w:rPr>
      </w:pPr>
      <w:r w:rsidRPr="00E30986">
        <w:rPr>
          <w:rFonts w:cs="Arial"/>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E30986"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E30986" w:rsidRDefault="009D71E8">
            <w:pPr>
              <w:pStyle w:val="TableHeader"/>
              <w:jc w:val="left"/>
              <w:rPr>
                <w:rFonts w:cs="Arial"/>
              </w:rPr>
            </w:pPr>
            <w:r w:rsidRPr="00E30986">
              <w:rPr>
                <w:rFonts w:cs="Arial"/>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E30986" w:rsidRDefault="009D71E8">
            <w:pPr>
              <w:pStyle w:val="TableHeader"/>
              <w:jc w:val="left"/>
              <w:rPr>
                <w:rFonts w:cs="Arial"/>
              </w:rPr>
            </w:pPr>
            <w:r w:rsidRPr="00E30986">
              <w:rPr>
                <w:rFonts w:cs="Arial"/>
              </w:rPr>
              <w:t>Provider</w:t>
            </w:r>
          </w:p>
        </w:tc>
      </w:tr>
      <w:tr w:rsidR="00E66558" w:rsidRPr="00E30986"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C10E7BB" w:rsidR="00E66558" w:rsidRPr="00E30986" w:rsidRDefault="0022523A">
            <w:pPr>
              <w:pStyle w:val="TableRow"/>
              <w:rPr>
                <w:rFonts w:cs="Arial"/>
              </w:rPr>
            </w:pPr>
            <w:r>
              <w:rPr>
                <w:rFonts w:cs="Arial"/>
              </w:rPr>
              <w:t>RAPID interventions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9783C79" w:rsidR="00E66558" w:rsidRPr="00E30986" w:rsidRDefault="0022523A">
            <w:pPr>
              <w:pStyle w:val="TableRowCentered"/>
              <w:jc w:val="left"/>
              <w:rPr>
                <w:rFonts w:cs="Arial"/>
              </w:rPr>
            </w:pPr>
            <w:r>
              <w:rPr>
                <w:rFonts w:cs="Arial"/>
              </w:rPr>
              <w:t xml:space="preserve">Pearson </w:t>
            </w:r>
          </w:p>
        </w:tc>
      </w:tr>
      <w:tr w:rsidR="00E66558" w:rsidRPr="00E30986"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AD8A97E" w:rsidR="00E66558" w:rsidRPr="00E30986" w:rsidRDefault="00190D71">
            <w:pPr>
              <w:pStyle w:val="TableRow"/>
              <w:rPr>
                <w:rFonts w:cs="Arial"/>
              </w:rPr>
            </w:pPr>
            <w:r>
              <w:rPr>
                <w:rFonts w:cs="Arial"/>
              </w:rPr>
              <w:t>Times Table rock 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6A7E2177" w:rsidR="00E66558" w:rsidRPr="00E30986" w:rsidRDefault="00190D71">
            <w:pPr>
              <w:pStyle w:val="TableRowCentered"/>
              <w:jc w:val="left"/>
              <w:rPr>
                <w:rFonts w:cs="Arial"/>
              </w:rPr>
            </w:pPr>
            <w:r>
              <w:rPr>
                <w:rFonts w:cs="Arial"/>
              </w:rPr>
              <w:t>Maths circle</w:t>
            </w:r>
          </w:p>
        </w:tc>
      </w:tr>
      <w:tr w:rsidR="0022523A" w:rsidRPr="00E30986" w14:paraId="7B3F03E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A908" w14:textId="1785069C" w:rsidR="0022523A" w:rsidRDefault="0022523A">
            <w:pPr>
              <w:pStyle w:val="TableRow"/>
              <w:rPr>
                <w:rFonts w:cs="Arial"/>
              </w:rPr>
            </w:pPr>
            <w:r>
              <w:rPr>
                <w:rFonts w:cs="Arial"/>
              </w:rP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56922" w14:textId="5BCC7DC7" w:rsidR="0022523A" w:rsidRDefault="00210987">
            <w:pPr>
              <w:pStyle w:val="TableRowCentered"/>
              <w:jc w:val="left"/>
              <w:rPr>
                <w:rFonts w:cs="Arial"/>
              </w:rPr>
            </w:pPr>
            <w:r>
              <w:rPr>
                <w:rFonts w:cs="Arial"/>
              </w:rPr>
              <w:t xml:space="preserve">Renaissance </w:t>
            </w:r>
          </w:p>
        </w:tc>
      </w:tr>
      <w:tr w:rsidR="0022523A" w:rsidRPr="00E30986" w14:paraId="771C3E8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0CA9E" w14:textId="683DF630" w:rsidR="0022523A" w:rsidRDefault="0022523A">
            <w:pPr>
              <w:pStyle w:val="TableRow"/>
              <w:rPr>
                <w:rFonts w:cs="Arial"/>
              </w:rPr>
            </w:pPr>
            <w:proofErr w:type="spellStart"/>
            <w:r>
              <w:rPr>
                <w:rFonts w:cs="Arial"/>
              </w:rPr>
              <w:t>MyOn</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9D48E" w14:textId="5F0B3095" w:rsidR="0022523A" w:rsidRDefault="00210987">
            <w:pPr>
              <w:pStyle w:val="TableRowCentered"/>
              <w:jc w:val="left"/>
              <w:rPr>
                <w:rFonts w:cs="Arial"/>
              </w:rPr>
            </w:pPr>
            <w:r>
              <w:rPr>
                <w:rFonts w:cs="Arial"/>
              </w:rPr>
              <w:t xml:space="preserve">Renaissance </w:t>
            </w:r>
          </w:p>
        </w:tc>
      </w:tr>
      <w:tr w:rsidR="0022523A" w:rsidRPr="00E30986" w14:paraId="3DD56A7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BD862" w14:textId="577B558D" w:rsidR="0022523A" w:rsidRDefault="0022523A">
            <w:pPr>
              <w:pStyle w:val="TableRow"/>
              <w:rPr>
                <w:rFonts w:cs="Arial"/>
              </w:rPr>
            </w:pPr>
            <w:proofErr w:type="spellStart"/>
            <w:r>
              <w:rPr>
                <w:rFonts w:cs="Arial"/>
              </w:rPr>
              <w:t>Trackit</w:t>
            </w:r>
            <w:proofErr w:type="spellEnd"/>
            <w:r>
              <w:rPr>
                <w:rFonts w:cs="Arial"/>
              </w:rPr>
              <w:t xml:space="preserve"> Lights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90C9B" w14:textId="4472B99D" w:rsidR="0022523A" w:rsidRDefault="00210987">
            <w:pPr>
              <w:pStyle w:val="TableRowCentered"/>
              <w:jc w:val="left"/>
              <w:rPr>
                <w:rFonts w:cs="Arial"/>
              </w:rPr>
            </w:pPr>
            <w:proofErr w:type="spellStart"/>
            <w:r>
              <w:rPr>
                <w:rFonts w:cs="Arial"/>
              </w:rPr>
              <w:t>Trackit</w:t>
            </w:r>
            <w:proofErr w:type="spellEnd"/>
            <w:r>
              <w:rPr>
                <w:rFonts w:cs="Arial"/>
              </w:rPr>
              <w:t xml:space="preserve"> Lights</w:t>
            </w:r>
          </w:p>
        </w:tc>
      </w:tr>
      <w:tr w:rsidR="0022523A" w:rsidRPr="00E30986" w14:paraId="17DF33E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E506E" w14:textId="5E1FD9FA" w:rsidR="0022523A" w:rsidRDefault="00210987">
            <w:pPr>
              <w:pStyle w:val="TableRow"/>
              <w:rPr>
                <w:rFonts w:cs="Arial"/>
              </w:rPr>
            </w:pPr>
            <w:r>
              <w:rPr>
                <w:rFonts w:cs="Arial"/>
              </w:rPr>
              <w:t xml:space="preserve">Oxford Owl </w:t>
            </w:r>
            <w:proofErr w:type="spellStart"/>
            <w:r>
              <w:rPr>
                <w:rFonts w:cs="Arial"/>
              </w:rPr>
              <w:t>Ebooks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069FE" w14:textId="5004299F" w:rsidR="0022523A" w:rsidRDefault="00210987">
            <w:pPr>
              <w:pStyle w:val="TableRowCentered"/>
              <w:jc w:val="left"/>
              <w:rPr>
                <w:rFonts w:cs="Arial"/>
              </w:rPr>
            </w:pPr>
            <w:r>
              <w:rPr>
                <w:rFonts w:cs="Arial"/>
              </w:rPr>
              <w:t>Oxford University Press</w:t>
            </w:r>
          </w:p>
        </w:tc>
      </w:tr>
    </w:tbl>
    <w:p w14:paraId="2A7D5560" w14:textId="77777777" w:rsidR="00E66558" w:rsidRPr="00E30986" w:rsidRDefault="009D71E8">
      <w:pPr>
        <w:pStyle w:val="Heading1"/>
        <w:rPr>
          <w:rFonts w:cs="Arial"/>
        </w:rPr>
      </w:pPr>
      <w:r w:rsidRPr="00E30986">
        <w:rPr>
          <w:rFonts w:cs="Arial"/>
        </w:rP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E30986"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72221" w14:textId="77777777" w:rsidR="006F5003" w:rsidRPr="00E30986" w:rsidRDefault="005F4DC4">
            <w:pPr>
              <w:spacing w:before="120" w:after="120"/>
              <w:rPr>
                <w:rFonts w:cs="Arial"/>
                <w:iCs/>
              </w:rPr>
            </w:pPr>
            <w:r w:rsidRPr="00E30986">
              <w:rPr>
                <w:rFonts w:cs="Arial"/>
                <w:iCs/>
              </w:rPr>
              <w:t>Our Pupil Premium pupils will benefit from additional activity within the academy, for instance, they have been able to access RAPID reading, writing and maths interventions a</w:t>
            </w:r>
            <w:r w:rsidR="006F5003" w:rsidRPr="00E30986">
              <w:rPr>
                <w:rFonts w:cs="Arial"/>
                <w:iCs/>
              </w:rPr>
              <w:t xml:space="preserve">nd access to additional Speech and Language Therapy as </w:t>
            </w:r>
            <w:r w:rsidRPr="00E30986">
              <w:rPr>
                <w:rFonts w:cs="Arial"/>
                <w:iCs/>
              </w:rPr>
              <w:t>a result of the SEND budget covering the costs</w:t>
            </w:r>
            <w:r w:rsidR="006F5003" w:rsidRPr="00E30986">
              <w:rPr>
                <w:rFonts w:cs="Arial"/>
                <w:iCs/>
              </w:rPr>
              <w:t xml:space="preserve">.  </w:t>
            </w:r>
          </w:p>
          <w:p w14:paraId="2A7D5561" w14:textId="0F94051C" w:rsidR="00E66558" w:rsidRPr="00E30986" w:rsidRDefault="006F5003">
            <w:pPr>
              <w:spacing w:before="120" w:after="120"/>
              <w:rPr>
                <w:rFonts w:cs="Arial"/>
                <w:iCs/>
              </w:rPr>
            </w:pPr>
            <w:r w:rsidRPr="00E30986">
              <w:rPr>
                <w:rFonts w:cs="Arial"/>
                <w:iCs/>
              </w:rPr>
              <w:t>We will be utilising the DfE grant to train a senior mental health lead which will enable us to understand our pupil’s</w:t>
            </w:r>
            <w:r w:rsidR="0022523A">
              <w:rPr>
                <w:rFonts w:cs="Arial"/>
                <w:iCs/>
              </w:rPr>
              <w:t xml:space="preserve"> and staff’s</w:t>
            </w:r>
            <w:r w:rsidRPr="00E30986">
              <w:rPr>
                <w:rFonts w:cs="Arial"/>
                <w:iCs/>
              </w:rPr>
              <w:t xml:space="preserve"> needs and address well-being.</w:t>
            </w:r>
          </w:p>
          <w:p w14:paraId="0DC142C9" w14:textId="2875CFC8" w:rsidR="006F5003" w:rsidRDefault="006F5003">
            <w:pPr>
              <w:spacing w:before="120" w:after="120"/>
              <w:rPr>
                <w:rFonts w:cs="Arial"/>
                <w:iCs/>
              </w:rPr>
            </w:pPr>
            <w:r w:rsidRPr="00E30986">
              <w:rPr>
                <w:rFonts w:cs="Arial"/>
                <w:iCs/>
              </w:rPr>
              <w:t>Training provided by St Chads Academy Trust</w:t>
            </w:r>
            <w:r w:rsidR="0022523A">
              <w:rPr>
                <w:rFonts w:cs="Arial"/>
                <w:iCs/>
              </w:rPr>
              <w:t xml:space="preserve">, the Diocese </w:t>
            </w:r>
            <w:r w:rsidRPr="00E30986">
              <w:rPr>
                <w:rFonts w:cs="Arial"/>
                <w:iCs/>
              </w:rPr>
              <w:t>and other agencies such as the English Hub will support in improving Quality First Teaching for all pupils.</w:t>
            </w:r>
            <w:r w:rsidR="00210987">
              <w:rPr>
                <w:rFonts w:cs="Arial"/>
                <w:iCs/>
              </w:rPr>
              <w:t xml:space="preserve"> For instance, the English hub </w:t>
            </w:r>
            <w:r w:rsidR="00586483">
              <w:rPr>
                <w:rFonts w:cs="Arial"/>
                <w:iCs/>
              </w:rPr>
              <w:t>has provided</w:t>
            </w:r>
            <w:r w:rsidR="00210987">
              <w:rPr>
                <w:rFonts w:cs="Arial"/>
                <w:iCs/>
              </w:rPr>
              <w:t xml:space="preserve"> ‘Transforming the schools reading culture’ </w:t>
            </w:r>
            <w:r w:rsidR="00586483">
              <w:rPr>
                <w:rFonts w:cs="Arial"/>
                <w:iCs/>
              </w:rPr>
              <w:t xml:space="preserve">training for the English lead and also provided staff who teach phonics training and coaching. </w:t>
            </w:r>
          </w:p>
          <w:p w14:paraId="2FC574C3" w14:textId="04B2DAE0" w:rsidR="0022523A" w:rsidRDefault="0022523A">
            <w:pPr>
              <w:spacing w:before="120" w:after="120"/>
              <w:rPr>
                <w:rFonts w:cs="Arial"/>
                <w:iCs/>
              </w:rPr>
            </w:pPr>
            <w:r>
              <w:rPr>
                <w:rFonts w:cs="Arial"/>
                <w:iCs/>
              </w:rPr>
              <w:t>Several members of staff have undertaken the NPQ programmes and their projects are aiming to improve subject specific and whole school initiatives</w:t>
            </w:r>
            <w:r w:rsidR="00586483">
              <w:rPr>
                <w:rFonts w:cs="Arial"/>
                <w:iCs/>
              </w:rPr>
              <w:t>, which in turn will have a positive impact on all pupils</w:t>
            </w:r>
            <w:r>
              <w:rPr>
                <w:rFonts w:cs="Arial"/>
                <w:iCs/>
              </w:rPr>
              <w:t>.</w:t>
            </w:r>
          </w:p>
          <w:p w14:paraId="2A7D5562" w14:textId="488AEA59" w:rsidR="00E66558" w:rsidRPr="00586483" w:rsidRDefault="00586483">
            <w:pPr>
              <w:spacing w:before="120" w:after="120"/>
              <w:rPr>
                <w:rFonts w:cs="Arial"/>
                <w:iCs/>
              </w:rPr>
            </w:pPr>
            <w:r>
              <w:rPr>
                <w:rFonts w:cs="Arial"/>
                <w:iCs/>
              </w:rPr>
              <w:t xml:space="preserve">The sports coach offers a range of after school clubs which are well attended by both pupil premium and non-pupil premium pupils to provide them with </w:t>
            </w:r>
            <w:proofErr w:type="spellStart"/>
            <w:r>
              <w:rPr>
                <w:rFonts w:cs="Arial"/>
                <w:iCs/>
              </w:rPr>
              <w:t>extra curricular</w:t>
            </w:r>
            <w:proofErr w:type="spellEnd"/>
            <w:r>
              <w:rPr>
                <w:rFonts w:cs="Arial"/>
                <w:iCs/>
              </w:rPr>
              <w:t xml:space="preserve"> activities. </w:t>
            </w:r>
          </w:p>
        </w:tc>
      </w:tr>
      <w:bookmarkEnd w:id="15"/>
      <w:bookmarkEnd w:id="16"/>
      <w:bookmarkEnd w:id="17"/>
    </w:tbl>
    <w:p w14:paraId="2A7D5564" w14:textId="77777777" w:rsidR="00E66558" w:rsidRPr="00E30986" w:rsidRDefault="00E66558">
      <w:pPr>
        <w:rPr>
          <w:rFonts w:cs="Arial"/>
        </w:rPr>
      </w:pPr>
    </w:p>
    <w:sectPr w:rsidR="00E66558" w:rsidRPr="00E30986">
      <w:headerReference w:type="default" r:id="rId26"/>
      <w:footerReference w:type="default" r:id="rId2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8CF1B" w14:textId="77777777" w:rsidR="00861FC1" w:rsidRDefault="00861FC1">
      <w:pPr>
        <w:spacing w:after="0" w:line="240" w:lineRule="auto"/>
      </w:pPr>
      <w:r>
        <w:separator/>
      </w:r>
    </w:p>
  </w:endnote>
  <w:endnote w:type="continuationSeparator" w:id="0">
    <w:p w14:paraId="6221EB87" w14:textId="77777777" w:rsidR="00861FC1" w:rsidRDefault="00861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340A32" w:rsidRDefault="00340A32">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C992E" w14:textId="77777777" w:rsidR="00861FC1" w:rsidRDefault="00861FC1">
      <w:pPr>
        <w:spacing w:after="0" w:line="240" w:lineRule="auto"/>
      </w:pPr>
      <w:r>
        <w:separator/>
      </w:r>
    </w:p>
  </w:footnote>
  <w:footnote w:type="continuationSeparator" w:id="0">
    <w:p w14:paraId="51382978" w14:textId="77777777" w:rsidR="00861FC1" w:rsidRDefault="00861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340A32" w:rsidRDefault="00340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39B"/>
    <w:multiLevelType w:val="hybridMultilevel"/>
    <w:tmpl w:val="614067B2"/>
    <w:lvl w:ilvl="0" w:tplc="B70CFE22">
      <w:start w:val="1"/>
      <w:numFmt w:val="bullet"/>
      <w:lvlText w:val="•"/>
      <w:lvlJc w:val="left"/>
      <w:pPr>
        <w:tabs>
          <w:tab w:val="num" w:pos="720"/>
        </w:tabs>
        <w:ind w:left="720" w:hanging="360"/>
      </w:pPr>
      <w:rPr>
        <w:rFonts w:ascii="Arial" w:hAnsi="Arial" w:hint="default"/>
      </w:rPr>
    </w:lvl>
    <w:lvl w:ilvl="1" w:tplc="2A764B10" w:tentative="1">
      <w:start w:val="1"/>
      <w:numFmt w:val="bullet"/>
      <w:lvlText w:val="•"/>
      <w:lvlJc w:val="left"/>
      <w:pPr>
        <w:tabs>
          <w:tab w:val="num" w:pos="1440"/>
        </w:tabs>
        <w:ind w:left="1440" w:hanging="360"/>
      </w:pPr>
      <w:rPr>
        <w:rFonts w:ascii="Arial" w:hAnsi="Arial" w:hint="default"/>
      </w:rPr>
    </w:lvl>
    <w:lvl w:ilvl="2" w:tplc="FE9679EC" w:tentative="1">
      <w:start w:val="1"/>
      <w:numFmt w:val="bullet"/>
      <w:lvlText w:val="•"/>
      <w:lvlJc w:val="left"/>
      <w:pPr>
        <w:tabs>
          <w:tab w:val="num" w:pos="2160"/>
        </w:tabs>
        <w:ind w:left="2160" w:hanging="360"/>
      </w:pPr>
      <w:rPr>
        <w:rFonts w:ascii="Arial" w:hAnsi="Arial" w:hint="default"/>
      </w:rPr>
    </w:lvl>
    <w:lvl w:ilvl="3" w:tplc="F3627844" w:tentative="1">
      <w:start w:val="1"/>
      <w:numFmt w:val="bullet"/>
      <w:lvlText w:val="•"/>
      <w:lvlJc w:val="left"/>
      <w:pPr>
        <w:tabs>
          <w:tab w:val="num" w:pos="2880"/>
        </w:tabs>
        <w:ind w:left="2880" w:hanging="360"/>
      </w:pPr>
      <w:rPr>
        <w:rFonts w:ascii="Arial" w:hAnsi="Arial" w:hint="default"/>
      </w:rPr>
    </w:lvl>
    <w:lvl w:ilvl="4" w:tplc="4E80FD36" w:tentative="1">
      <w:start w:val="1"/>
      <w:numFmt w:val="bullet"/>
      <w:lvlText w:val="•"/>
      <w:lvlJc w:val="left"/>
      <w:pPr>
        <w:tabs>
          <w:tab w:val="num" w:pos="3600"/>
        </w:tabs>
        <w:ind w:left="3600" w:hanging="360"/>
      </w:pPr>
      <w:rPr>
        <w:rFonts w:ascii="Arial" w:hAnsi="Arial" w:hint="default"/>
      </w:rPr>
    </w:lvl>
    <w:lvl w:ilvl="5" w:tplc="958CB346" w:tentative="1">
      <w:start w:val="1"/>
      <w:numFmt w:val="bullet"/>
      <w:lvlText w:val="•"/>
      <w:lvlJc w:val="left"/>
      <w:pPr>
        <w:tabs>
          <w:tab w:val="num" w:pos="4320"/>
        </w:tabs>
        <w:ind w:left="4320" w:hanging="360"/>
      </w:pPr>
      <w:rPr>
        <w:rFonts w:ascii="Arial" w:hAnsi="Arial" w:hint="default"/>
      </w:rPr>
    </w:lvl>
    <w:lvl w:ilvl="6" w:tplc="0A8A8B3E" w:tentative="1">
      <w:start w:val="1"/>
      <w:numFmt w:val="bullet"/>
      <w:lvlText w:val="•"/>
      <w:lvlJc w:val="left"/>
      <w:pPr>
        <w:tabs>
          <w:tab w:val="num" w:pos="5040"/>
        </w:tabs>
        <w:ind w:left="5040" w:hanging="360"/>
      </w:pPr>
      <w:rPr>
        <w:rFonts w:ascii="Arial" w:hAnsi="Arial" w:hint="default"/>
      </w:rPr>
    </w:lvl>
    <w:lvl w:ilvl="7" w:tplc="6F68574A" w:tentative="1">
      <w:start w:val="1"/>
      <w:numFmt w:val="bullet"/>
      <w:lvlText w:val="•"/>
      <w:lvlJc w:val="left"/>
      <w:pPr>
        <w:tabs>
          <w:tab w:val="num" w:pos="5760"/>
        </w:tabs>
        <w:ind w:left="5760" w:hanging="360"/>
      </w:pPr>
      <w:rPr>
        <w:rFonts w:ascii="Arial" w:hAnsi="Arial" w:hint="default"/>
      </w:rPr>
    </w:lvl>
    <w:lvl w:ilvl="8" w:tplc="08D091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350C3B"/>
    <w:multiLevelType w:val="hybridMultilevel"/>
    <w:tmpl w:val="E8F6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88A1C96"/>
    <w:multiLevelType w:val="hybridMultilevel"/>
    <w:tmpl w:val="DA3CD876"/>
    <w:lvl w:ilvl="0" w:tplc="AE207E1A">
      <w:start w:val="1"/>
      <w:numFmt w:val="bullet"/>
      <w:lvlText w:val="•"/>
      <w:lvlJc w:val="left"/>
      <w:pPr>
        <w:tabs>
          <w:tab w:val="num" w:pos="720"/>
        </w:tabs>
        <w:ind w:left="720" w:hanging="360"/>
      </w:pPr>
      <w:rPr>
        <w:rFonts w:ascii="Arial" w:hAnsi="Arial" w:hint="default"/>
      </w:rPr>
    </w:lvl>
    <w:lvl w:ilvl="1" w:tplc="4C3ACBD4">
      <w:start w:val="242"/>
      <w:numFmt w:val="bullet"/>
      <w:lvlText w:val="-"/>
      <w:lvlJc w:val="left"/>
      <w:pPr>
        <w:tabs>
          <w:tab w:val="num" w:pos="1440"/>
        </w:tabs>
        <w:ind w:left="1440" w:hanging="360"/>
      </w:pPr>
      <w:rPr>
        <w:rFonts w:ascii="Times New Roman" w:hAnsi="Times New Roman" w:hint="default"/>
      </w:rPr>
    </w:lvl>
    <w:lvl w:ilvl="2" w:tplc="37BA2636" w:tentative="1">
      <w:start w:val="1"/>
      <w:numFmt w:val="bullet"/>
      <w:lvlText w:val="•"/>
      <w:lvlJc w:val="left"/>
      <w:pPr>
        <w:tabs>
          <w:tab w:val="num" w:pos="2160"/>
        </w:tabs>
        <w:ind w:left="2160" w:hanging="360"/>
      </w:pPr>
      <w:rPr>
        <w:rFonts w:ascii="Arial" w:hAnsi="Arial" w:hint="default"/>
      </w:rPr>
    </w:lvl>
    <w:lvl w:ilvl="3" w:tplc="3E4AE764" w:tentative="1">
      <w:start w:val="1"/>
      <w:numFmt w:val="bullet"/>
      <w:lvlText w:val="•"/>
      <w:lvlJc w:val="left"/>
      <w:pPr>
        <w:tabs>
          <w:tab w:val="num" w:pos="2880"/>
        </w:tabs>
        <w:ind w:left="2880" w:hanging="360"/>
      </w:pPr>
      <w:rPr>
        <w:rFonts w:ascii="Arial" w:hAnsi="Arial" w:hint="default"/>
      </w:rPr>
    </w:lvl>
    <w:lvl w:ilvl="4" w:tplc="7D48AED2" w:tentative="1">
      <w:start w:val="1"/>
      <w:numFmt w:val="bullet"/>
      <w:lvlText w:val="•"/>
      <w:lvlJc w:val="left"/>
      <w:pPr>
        <w:tabs>
          <w:tab w:val="num" w:pos="3600"/>
        </w:tabs>
        <w:ind w:left="3600" w:hanging="360"/>
      </w:pPr>
      <w:rPr>
        <w:rFonts w:ascii="Arial" w:hAnsi="Arial" w:hint="default"/>
      </w:rPr>
    </w:lvl>
    <w:lvl w:ilvl="5" w:tplc="3F68EC7C" w:tentative="1">
      <w:start w:val="1"/>
      <w:numFmt w:val="bullet"/>
      <w:lvlText w:val="•"/>
      <w:lvlJc w:val="left"/>
      <w:pPr>
        <w:tabs>
          <w:tab w:val="num" w:pos="4320"/>
        </w:tabs>
        <w:ind w:left="4320" w:hanging="360"/>
      </w:pPr>
      <w:rPr>
        <w:rFonts w:ascii="Arial" w:hAnsi="Arial" w:hint="default"/>
      </w:rPr>
    </w:lvl>
    <w:lvl w:ilvl="6" w:tplc="FAB82442" w:tentative="1">
      <w:start w:val="1"/>
      <w:numFmt w:val="bullet"/>
      <w:lvlText w:val="•"/>
      <w:lvlJc w:val="left"/>
      <w:pPr>
        <w:tabs>
          <w:tab w:val="num" w:pos="5040"/>
        </w:tabs>
        <w:ind w:left="5040" w:hanging="360"/>
      </w:pPr>
      <w:rPr>
        <w:rFonts w:ascii="Arial" w:hAnsi="Arial" w:hint="default"/>
      </w:rPr>
    </w:lvl>
    <w:lvl w:ilvl="7" w:tplc="67A0F930" w:tentative="1">
      <w:start w:val="1"/>
      <w:numFmt w:val="bullet"/>
      <w:lvlText w:val="•"/>
      <w:lvlJc w:val="left"/>
      <w:pPr>
        <w:tabs>
          <w:tab w:val="num" w:pos="5760"/>
        </w:tabs>
        <w:ind w:left="5760" w:hanging="360"/>
      </w:pPr>
      <w:rPr>
        <w:rFonts w:ascii="Arial" w:hAnsi="Arial" w:hint="default"/>
      </w:rPr>
    </w:lvl>
    <w:lvl w:ilvl="8" w:tplc="419EC6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01732E"/>
    <w:multiLevelType w:val="multilevel"/>
    <w:tmpl w:val="F6D2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6D8B362C"/>
    <w:multiLevelType w:val="multilevel"/>
    <w:tmpl w:val="C85C1256"/>
    <w:lvl w:ilvl="0">
      <w:numFmt w:val="bullet"/>
      <w:lvlText w:val="-"/>
      <w:lvlJc w:val="left"/>
      <w:pPr>
        <w:ind w:left="1080" w:hanging="360"/>
      </w:pPr>
      <w:rPr>
        <w:rFonts w:ascii="Calibri" w:eastAsia="Arial"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2"/>
  </w:num>
  <w:num w:numId="6">
    <w:abstractNumId w:val="8"/>
  </w:num>
  <w:num w:numId="7">
    <w:abstractNumId w:val="12"/>
  </w:num>
  <w:num w:numId="8">
    <w:abstractNumId w:val="17"/>
  </w:num>
  <w:num w:numId="9">
    <w:abstractNumId w:val="15"/>
  </w:num>
  <w:num w:numId="10">
    <w:abstractNumId w:val="13"/>
  </w:num>
  <w:num w:numId="11">
    <w:abstractNumId w:val="4"/>
  </w:num>
  <w:num w:numId="12">
    <w:abstractNumId w:val="16"/>
  </w:num>
  <w:num w:numId="13">
    <w:abstractNumId w:val="11"/>
  </w:num>
  <w:num w:numId="14">
    <w:abstractNumId w:val="14"/>
  </w:num>
  <w:num w:numId="15">
    <w:abstractNumId w:val="1"/>
  </w:num>
  <w:num w:numId="16">
    <w:abstractNumId w:val="9"/>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15E1"/>
    <w:rsid w:val="00050397"/>
    <w:rsid w:val="00066B73"/>
    <w:rsid w:val="00073BA4"/>
    <w:rsid w:val="000906AE"/>
    <w:rsid w:val="000C5CE3"/>
    <w:rsid w:val="00120AB1"/>
    <w:rsid w:val="00152450"/>
    <w:rsid w:val="00154974"/>
    <w:rsid w:val="00165F4E"/>
    <w:rsid w:val="00166408"/>
    <w:rsid w:val="00190D71"/>
    <w:rsid w:val="001977BE"/>
    <w:rsid w:val="001A5243"/>
    <w:rsid w:val="001E3340"/>
    <w:rsid w:val="001F18A8"/>
    <w:rsid w:val="00210987"/>
    <w:rsid w:val="0022523A"/>
    <w:rsid w:val="002633A4"/>
    <w:rsid w:val="002B41EA"/>
    <w:rsid w:val="002D4665"/>
    <w:rsid w:val="002E1F85"/>
    <w:rsid w:val="00321CB0"/>
    <w:rsid w:val="00324059"/>
    <w:rsid w:val="00340A32"/>
    <w:rsid w:val="00355902"/>
    <w:rsid w:val="003C6BDF"/>
    <w:rsid w:val="003D1A7B"/>
    <w:rsid w:val="003E0868"/>
    <w:rsid w:val="004044AA"/>
    <w:rsid w:val="00452EE6"/>
    <w:rsid w:val="004940FC"/>
    <w:rsid w:val="004A5CF1"/>
    <w:rsid w:val="00516CAB"/>
    <w:rsid w:val="00561459"/>
    <w:rsid w:val="00586483"/>
    <w:rsid w:val="005B2498"/>
    <w:rsid w:val="005B4BB1"/>
    <w:rsid w:val="005D6B25"/>
    <w:rsid w:val="005E2D8E"/>
    <w:rsid w:val="005F4DC4"/>
    <w:rsid w:val="00667967"/>
    <w:rsid w:val="006957F8"/>
    <w:rsid w:val="006A6BEA"/>
    <w:rsid w:val="006B34E4"/>
    <w:rsid w:val="006E06EF"/>
    <w:rsid w:val="006E7FB1"/>
    <w:rsid w:val="006F5003"/>
    <w:rsid w:val="007169B3"/>
    <w:rsid w:val="00741B9E"/>
    <w:rsid w:val="00781083"/>
    <w:rsid w:val="00782AE7"/>
    <w:rsid w:val="007965C1"/>
    <w:rsid w:val="007B15CF"/>
    <w:rsid w:val="007C2F04"/>
    <w:rsid w:val="007F5F09"/>
    <w:rsid w:val="00803835"/>
    <w:rsid w:val="00861FC1"/>
    <w:rsid w:val="00871533"/>
    <w:rsid w:val="0088170D"/>
    <w:rsid w:val="008F042D"/>
    <w:rsid w:val="0095789B"/>
    <w:rsid w:val="00966B92"/>
    <w:rsid w:val="00981E5C"/>
    <w:rsid w:val="00984FEC"/>
    <w:rsid w:val="009D71E8"/>
    <w:rsid w:val="00A22899"/>
    <w:rsid w:val="00A60DD5"/>
    <w:rsid w:val="00A8150D"/>
    <w:rsid w:val="00AA4201"/>
    <w:rsid w:val="00AD4FA8"/>
    <w:rsid w:val="00B17967"/>
    <w:rsid w:val="00B236FF"/>
    <w:rsid w:val="00B33212"/>
    <w:rsid w:val="00B35476"/>
    <w:rsid w:val="00BF2D3F"/>
    <w:rsid w:val="00C116CB"/>
    <w:rsid w:val="00C9563F"/>
    <w:rsid w:val="00CB22A2"/>
    <w:rsid w:val="00CE6133"/>
    <w:rsid w:val="00D33FE5"/>
    <w:rsid w:val="00D34BB0"/>
    <w:rsid w:val="00D370DD"/>
    <w:rsid w:val="00DA04D2"/>
    <w:rsid w:val="00DE3529"/>
    <w:rsid w:val="00E30986"/>
    <w:rsid w:val="00E35C7D"/>
    <w:rsid w:val="00E45799"/>
    <w:rsid w:val="00E66558"/>
    <w:rsid w:val="00E94ABB"/>
    <w:rsid w:val="00EC7CA0"/>
    <w:rsid w:val="00EE6369"/>
    <w:rsid w:val="00EF381E"/>
    <w:rsid w:val="00F43B4D"/>
    <w:rsid w:val="00F81038"/>
    <w:rsid w:val="00FF6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152450"/>
    <w:pPr>
      <w:suppressAutoHyphens w:val="0"/>
      <w:autoSpaceDN/>
      <w:spacing w:before="100" w:beforeAutospacing="1" w:after="100" w:afterAutospacing="1" w:line="240" w:lineRule="auto"/>
    </w:pPr>
    <w:rPr>
      <w:rFonts w:ascii="Times New Roman" w:hAnsi="Times New Roman"/>
      <w:color w:val="auto"/>
    </w:rPr>
  </w:style>
  <w:style w:type="character" w:customStyle="1" w:styleId="pull-single">
    <w:name w:val="pull-single"/>
    <w:basedOn w:val="DefaultParagraphFont"/>
    <w:rsid w:val="00E35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7125">
      <w:bodyDiv w:val="1"/>
      <w:marLeft w:val="0"/>
      <w:marRight w:val="0"/>
      <w:marTop w:val="0"/>
      <w:marBottom w:val="0"/>
      <w:divBdr>
        <w:top w:val="none" w:sz="0" w:space="0" w:color="auto"/>
        <w:left w:val="none" w:sz="0" w:space="0" w:color="auto"/>
        <w:bottom w:val="none" w:sz="0" w:space="0" w:color="auto"/>
        <w:right w:val="none" w:sz="0" w:space="0" w:color="auto"/>
      </w:divBdr>
    </w:div>
    <w:div w:id="216431816">
      <w:bodyDiv w:val="1"/>
      <w:marLeft w:val="0"/>
      <w:marRight w:val="0"/>
      <w:marTop w:val="0"/>
      <w:marBottom w:val="0"/>
      <w:divBdr>
        <w:top w:val="none" w:sz="0" w:space="0" w:color="auto"/>
        <w:left w:val="none" w:sz="0" w:space="0" w:color="auto"/>
        <w:bottom w:val="none" w:sz="0" w:space="0" w:color="auto"/>
        <w:right w:val="none" w:sz="0" w:space="0" w:color="auto"/>
      </w:divBdr>
    </w:div>
    <w:div w:id="238949661">
      <w:bodyDiv w:val="1"/>
      <w:marLeft w:val="0"/>
      <w:marRight w:val="0"/>
      <w:marTop w:val="0"/>
      <w:marBottom w:val="0"/>
      <w:divBdr>
        <w:top w:val="none" w:sz="0" w:space="0" w:color="auto"/>
        <w:left w:val="none" w:sz="0" w:space="0" w:color="auto"/>
        <w:bottom w:val="none" w:sz="0" w:space="0" w:color="auto"/>
        <w:right w:val="none" w:sz="0" w:space="0" w:color="auto"/>
      </w:divBdr>
      <w:divsChild>
        <w:div w:id="899251493">
          <w:marLeft w:val="4800"/>
          <w:marRight w:val="4800"/>
          <w:marTop w:val="0"/>
          <w:marBottom w:val="0"/>
          <w:divBdr>
            <w:top w:val="single" w:sz="2" w:space="0" w:color="auto"/>
            <w:left w:val="single" w:sz="2" w:space="0" w:color="auto"/>
            <w:bottom w:val="single" w:sz="2" w:space="0" w:color="auto"/>
            <w:right w:val="single" w:sz="2" w:space="0" w:color="auto"/>
          </w:divBdr>
          <w:divsChild>
            <w:div w:id="605429807">
              <w:marLeft w:val="0"/>
              <w:marRight w:val="0"/>
              <w:marTop w:val="0"/>
              <w:marBottom w:val="0"/>
              <w:divBdr>
                <w:top w:val="single" w:sz="2" w:space="0" w:color="auto"/>
                <w:left w:val="single" w:sz="2" w:space="0" w:color="auto"/>
                <w:bottom w:val="single" w:sz="2" w:space="0" w:color="auto"/>
                <w:right w:val="single" w:sz="2" w:space="0" w:color="auto"/>
              </w:divBdr>
            </w:div>
          </w:divsChild>
        </w:div>
        <w:div w:id="1511994152">
          <w:marLeft w:val="4800"/>
          <w:marRight w:val="4800"/>
          <w:marTop w:val="0"/>
          <w:marBottom w:val="0"/>
          <w:divBdr>
            <w:top w:val="single" w:sz="2" w:space="0" w:color="auto"/>
            <w:left w:val="single" w:sz="2" w:space="0" w:color="auto"/>
            <w:bottom w:val="single" w:sz="2" w:space="0" w:color="auto"/>
            <w:right w:val="single" w:sz="2" w:space="0" w:color="auto"/>
          </w:divBdr>
          <w:divsChild>
            <w:div w:id="4892953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85762120">
      <w:bodyDiv w:val="1"/>
      <w:marLeft w:val="0"/>
      <w:marRight w:val="0"/>
      <w:marTop w:val="0"/>
      <w:marBottom w:val="0"/>
      <w:divBdr>
        <w:top w:val="none" w:sz="0" w:space="0" w:color="auto"/>
        <w:left w:val="none" w:sz="0" w:space="0" w:color="auto"/>
        <w:bottom w:val="none" w:sz="0" w:space="0" w:color="auto"/>
        <w:right w:val="none" w:sz="0" w:space="0" w:color="auto"/>
      </w:divBdr>
    </w:div>
    <w:div w:id="708460091">
      <w:bodyDiv w:val="1"/>
      <w:marLeft w:val="0"/>
      <w:marRight w:val="0"/>
      <w:marTop w:val="0"/>
      <w:marBottom w:val="0"/>
      <w:divBdr>
        <w:top w:val="none" w:sz="0" w:space="0" w:color="auto"/>
        <w:left w:val="none" w:sz="0" w:space="0" w:color="auto"/>
        <w:bottom w:val="none" w:sz="0" w:space="0" w:color="auto"/>
        <w:right w:val="none" w:sz="0" w:space="0" w:color="auto"/>
      </w:divBdr>
    </w:div>
    <w:div w:id="1647929905">
      <w:bodyDiv w:val="1"/>
      <w:marLeft w:val="0"/>
      <w:marRight w:val="0"/>
      <w:marTop w:val="0"/>
      <w:marBottom w:val="0"/>
      <w:divBdr>
        <w:top w:val="none" w:sz="0" w:space="0" w:color="auto"/>
        <w:left w:val="none" w:sz="0" w:space="0" w:color="auto"/>
        <w:bottom w:val="none" w:sz="0" w:space="0" w:color="auto"/>
        <w:right w:val="none" w:sz="0" w:space="0" w:color="auto"/>
      </w:divBdr>
    </w:div>
    <w:div w:id="1704286686">
      <w:bodyDiv w:val="1"/>
      <w:marLeft w:val="0"/>
      <w:marRight w:val="0"/>
      <w:marTop w:val="0"/>
      <w:marBottom w:val="0"/>
      <w:divBdr>
        <w:top w:val="none" w:sz="0" w:space="0" w:color="auto"/>
        <w:left w:val="none" w:sz="0" w:space="0" w:color="auto"/>
        <w:bottom w:val="none" w:sz="0" w:space="0" w:color="auto"/>
        <w:right w:val="none" w:sz="0" w:space="0" w:color="auto"/>
      </w:divBdr>
    </w:div>
    <w:div w:id="1798793302">
      <w:bodyDiv w:val="1"/>
      <w:marLeft w:val="0"/>
      <w:marRight w:val="0"/>
      <w:marTop w:val="0"/>
      <w:marBottom w:val="0"/>
      <w:divBdr>
        <w:top w:val="none" w:sz="0" w:space="0" w:color="auto"/>
        <w:left w:val="none" w:sz="0" w:space="0" w:color="auto"/>
        <w:bottom w:val="none" w:sz="0" w:space="0" w:color="auto"/>
        <w:right w:val="none" w:sz="0" w:space="0" w:color="auto"/>
      </w:divBdr>
      <w:divsChild>
        <w:div w:id="1128888273">
          <w:marLeft w:val="547"/>
          <w:marRight w:val="0"/>
          <w:marTop w:val="91"/>
          <w:marBottom w:val="120"/>
          <w:divBdr>
            <w:top w:val="none" w:sz="0" w:space="0" w:color="auto"/>
            <w:left w:val="none" w:sz="0" w:space="0" w:color="auto"/>
            <w:bottom w:val="none" w:sz="0" w:space="0" w:color="auto"/>
            <w:right w:val="none" w:sz="0" w:space="0" w:color="auto"/>
          </w:divBdr>
        </w:div>
        <w:div w:id="1227371933">
          <w:marLeft w:val="1267"/>
          <w:marRight w:val="0"/>
          <w:marTop w:val="82"/>
          <w:marBottom w:val="120"/>
          <w:divBdr>
            <w:top w:val="none" w:sz="0" w:space="0" w:color="auto"/>
            <w:left w:val="none" w:sz="0" w:space="0" w:color="auto"/>
            <w:bottom w:val="none" w:sz="0" w:space="0" w:color="auto"/>
            <w:right w:val="none" w:sz="0" w:space="0" w:color="auto"/>
          </w:divBdr>
        </w:div>
        <w:div w:id="358363708">
          <w:marLeft w:val="1267"/>
          <w:marRight w:val="0"/>
          <w:marTop w:val="82"/>
          <w:marBottom w:val="120"/>
          <w:divBdr>
            <w:top w:val="none" w:sz="0" w:space="0" w:color="auto"/>
            <w:left w:val="none" w:sz="0" w:space="0" w:color="auto"/>
            <w:bottom w:val="none" w:sz="0" w:space="0" w:color="auto"/>
            <w:right w:val="none" w:sz="0" w:space="0" w:color="auto"/>
          </w:divBdr>
        </w:div>
        <w:div w:id="1946501217">
          <w:marLeft w:val="1267"/>
          <w:marRight w:val="0"/>
          <w:marTop w:val="82"/>
          <w:marBottom w:val="120"/>
          <w:divBdr>
            <w:top w:val="none" w:sz="0" w:space="0" w:color="auto"/>
            <w:left w:val="none" w:sz="0" w:space="0" w:color="auto"/>
            <w:bottom w:val="none" w:sz="0" w:space="0" w:color="auto"/>
            <w:right w:val="none" w:sz="0" w:space="0" w:color="auto"/>
          </w:divBdr>
        </w:div>
      </w:divsChild>
    </w:div>
    <w:div w:id="1853182024">
      <w:bodyDiv w:val="1"/>
      <w:marLeft w:val="0"/>
      <w:marRight w:val="0"/>
      <w:marTop w:val="0"/>
      <w:marBottom w:val="0"/>
      <w:divBdr>
        <w:top w:val="none" w:sz="0" w:space="0" w:color="auto"/>
        <w:left w:val="none" w:sz="0" w:space="0" w:color="auto"/>
        <w:bottom w:val="none" w:sz="0" w:space="0" w:color="auto"/>
        <w:right w:val="none" w:sz="0" w:space="0" w:color="auto"/>
      </w:divBdr>
      <w:divsChild>
        <w:div w:id="79110469">
          <w:marLeft w:val="547"/>
          <w:marRight w:val="0"/>
          <w:marTop w:val="101"/>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2tic4wvo1iusb.cloudfront.net/documents/guidance/Arts_Education_Review.pdf" TargetMode="External"/><Relationship Id="rId13" Type="http://schemas.openxmlformats.org/officeDocument/2006/relationships/hyperlink" Target="https://educationendowmentfoundation.org.uk/education-evidence/teaching-learning-toolkit/phonics" TargetMode="External"/><Relationship Id="rId18" Type="http://schemas.openxmlformats.org/officeDocument/2006/relationships/hyperlink" Target="https://educationendowmentfoundation.org.uk/education-evidence/teaching-learning-toolkit/small-group-tuitio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thesafeguardingcompany.com/resources/blog/attendance/" TargetMode="External"/><Relationship Id="rId7" Type="http://schemas.openxmlformats.org/officeDocument/2006/relationships/hyperlink" Target="https://educationendowmentfoundation.org.uk/education-evidence/teaching-learning-toolkit/reducing-class-size" TargetMode="External"/><Relationship Id="rId12" Type="http://schemas.openxmlformats.org/officeDocument/2006/relationships/hyperlink" Target="https://educationendowmentfoundation.org.uk/education-evidence/teaching-learning-toolkit/teaching-assistant-interventions" TargetMode="External"/><Relationship Id="rId17" Type="http://schemas.openxmlformats.org/officeDocument/2006/relationships/hyperlink" Target="https://educationendowmentfoundation.org.uk/education-evidence/teaching-learning-toolkit/one-to-one-tuition" TargetMode="External"/><Relationship Id="rId25" Type="http://schemas.openxmlformats.org/officeDocument/2006/relationships/hyperlink" Target="https://www.careersandenterprise.co.uk/news/raising-aspiration-through-primary-career-related-learning-primary-fund-findings" TargetMode="External"/><Relationship Id="rId2" Type="http://schemas.openxmlformats.org/officeDocument/2006/relationships/styles" Target="styles.xml"/><Relationship Id="rId16" Type="http://schemas.openxmlformats.org/officeDocument/2006/relationships/hyperlink" Target="https://educationendowmentfoundation.org.uk/education-evidence/guidance-reports/send" TargetMode="External"/><Relationship Id="rId20" Type="http://schemas.openxmlformats.org/officeDocument/2006/relationships/hyperlink" Target="https://www.gov.uk/government/publications/school-attendance/framework-for-securing-full-attendance-actions-for-schools-and-local-authoriti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guidance-reports/effective-professional-development" TargetMode="External"/><Relationship Id="rId24" Type="http://schemas.openxmlformats.org/officeDocument/2006/relationships/hyperlink" Target="https://educationendowmentfoundation.org.uk/education-evidence/guidance-reports/send"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guidance-reports/send" TargetMode="External"/><Relationship Id="rId23" Type="http://schemas.openxmlformats.org/officeDocument/2006/relationships/hyperlink" Target="https://educationendowmentfoundation.org.uk/education-evidence/teaching-learning-toolkit/arts-participation" TargetMode="External"/><Relationship Id="rId28" Type="http://schemas.openxmlformats.org/officeDocument/2006/relationships/fontTable" Target="fontTable.xml"/><Relationship Id="rId10" Type="http://schemas.openxmlformats.org/officeDocument/2006/relationships/hyperlink" Target="https://educationendowmentfoundation.org.uk/education-evidence/guidance-reports/send" TargetMode="External"/><Relationship Id="rId19"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arts-participation" TargetMode="External"/><Relationship Id="rId14" Type="http://schemas.openxmlformats.org/officeDocument/2006/relationships/hyperlink" Target="https://educationendowmentfoundation.org.uk/education-evidence/teaching-learning-toolkit/teaching-assistant-interventions" TargetMode="External"/><Relationship Id="rId22" Type="http://schemas.openxmlformats.org/officeDocument/2006/relationships/hyperlink" Target="https://www.gov.uk/government/publications/school-attendance/framework-for-securing-full-attendance-actions-for-schools-and-local-authoriti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4262</Words>
  <Characters>24299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Michelle Skidmore</cp:lastModifiedBy>
  <cp:revision>2</cp:revision>
  <cp:lastPrinted>2022-01-07T08:28:00Z</cp:lastPrinted>
  <dcterms:created xsi:type="dcterms:W3CDTF">2022-01-07T10:04:00Z</dcterms:created>
  <dcterms:modified xsi:type="dcterms:W3CDTF">2022-01-07T10:04:00Z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